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9E8A" w14:textId="202598E2" w:rsidR="00156220" w:rsidRDefault="00156220" w:rsidP="004F3D5B">
      <w:pPr>
        <w:spacing w:after="0" w:line="240" w:lineRule="auto"/>
        <w:jc w:val="center"/>
        <w:rPr>
          <w:rFonts w:ascii="Times New Roman" w:eastAsia="Times New Roman" w:hAnsi="Times New Roman" w:cs="Times New Roman"/>
          <w:b/>
          <w:sz w:val="36"/>
          <w:szCs w:val="36"/>
          <w:u w:val="single"/>
        </w:rPr>
      </w:pPr>
      <w:bookmarkStart w:id="0" w:name="NDV1"/>
      <w:bookmarkEnd w:id="0"/>
      <w:r>
        <w:rPr>
          <w:noProof/>
          <w14:ligatures w14:val="standardContextual"/>
        </w:rPr>
        <w:drawing>
          <wp:inline distT="0" distB="0" distL="0" distR="0" wp14:anchorId="5D66D8F0" wp14:editId="4D9D49ED">
            <wp:extent cx="1799590" cy="1922145"/>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922145"/>
                    </a:xfrm>
                    <a:prstGeom prst="rect">
                      <a:avLst/>
                    </a:prstGeom>
                  </pic:spPr>
                </pic:pic>
              </a:graphicData>
            </a:graphic>
          </wp:inline>
        </w:drawing>
      </w:r>
    </w:p>
    <w:p w14:paraId="302A1AE3" w14:textId="77777777" w:rsidR="00156220" w:rsidRDefault="00156220" w:rsidP="004F3D5B">
      <w:pPr>
        <w:spacing w:after="0" w:line="240" w:lineRule="auto"/>
        <w:jc w:val="center"/>
        <w:rPr>
          <w:rFonts w:ascii="Times New Roman" w:eastAsia="Times New Roman" w:hAnsi="Times New Roman" w:cs="Times New Roman"/>
          <w:b/>
          <w:sz w:val="36"/>
          <w:szCs w:val="36"/>
          <w:u w:val="single"/>
        </w:rPr>
      </w:pPr>
    </w:p>
    <w:p w14:paraId="744B15AC" w14:textId="4ABE5FD7" w:rsidR="004F3D5B" w:rsidRPr="00156220" w:rsidRDefault="004F3D5B" w:rsidP="004F3D5B">
      <w:pPr>
        <w:spacing w:after="0" w:line="240" w:lineRule="auto"/>
        <w:jc w:val="center"/>
        <w:rPr>
          <w:rFonts w:ascii="Times New Roman" w:eastAsia="Times New Roman" w:hAnsi="Times New Roman" w:cs="Times New Roman"/>
          <w:b/>
          <w:sz w:val="28"/>
          <w:szCs w:val="28"/>
        </w:rPr>
      </w:pPr>
      <w:r w:rsidRPr="00156220">
        <w:rPr>
          <w:rFonts w:ascii="Times New Roman" w:eastAsia="Times New Roman" w:hAnsi="Times New Roman" w:cs="Times New Roman"/>
          <w:b/>
          <w:sz w:val="28"/>
          <w:szCs w:val="28"/>
        </w:rPr>
        <w:t>Modèle de statuts d'une société civile de moyens entre membres de professions libérales</w:t>
      </w:r>
    </w:p>
    <w:p w14:paraId="7F8B5E2B" w14:textId="77777777" w:rsidR="004F3D5B" w:rsidRPr="00C11033" w:rsidRDefault="004F3D5B" w:rsidP="004F3D5B">
      <w:pPr>
        <w:spacing w:after="0" w:line="240" w:lineRule="auto"/>
        <w:jc w:val="center"/>
        <w:rPr>
          <w:rFonts w:ascii="Times New Roman" w:eastAsia="Times New Roman" w:hAnsi="Times New Roman" w:cs="Times New Roman"/>
          <w:sz w:val="24"/>
          <w:szCs w:val="24"/>
        </w:rPr>
      </w:pPr>
    </w:p>
    <w:p w14:paraId="20A88D09" w14:textId="77777777" w:rsidR="004F3D5B" w:rsidRPr="00C11033" w:rsidRDefault="004F3D5B" w:rsidP="004F3D5B">
      <w:pPr>
        <w:spacing w:after="240"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r>
    </w:p>
    <w:p w14:paraId="7D375E0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Entre les soussignés :</w:t>
      </w:r>
    </w:p>
    <w:p w14:paraId="501ED828"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p>
    <w:p w14:paraId="4A57579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 (nom, prénoms, profession)</w:t>
      </w:r>
    </w:p>
    <w:p w14:paraId="13C711C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57017FF7"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 (</w:t>
      </w:r>
      <w:proofErr w:type="gramStart"/>
      <w:r w:rsidRPr="00C11033">
        <w:rPr>
          <w:rFonts w:ascii="Times New Roman" w:eastAsia="Times New Roman" w:hAnsi="Times New Roman" w:cs="Times New Roman"/>
          <w:i/>
          <w:sz w:val="24"/>
          <w:szCs w:val="24"/>
        </w:rPr>
        <w:t>si</w:t>
      </w:r>
      <w:proofErr w:type="gramEnd"/>
      <w:r w:rsidRPr="00C11033">
        <w:rPr>
          <w:rFonts w:ascii="Times New Roman" w:eastAsia="Times New Roman" w:hAnsi="Times New Roman" w:cs="Times New Roman"/>
          <w:i/>
          <w:sz w:val="24"/>
          <w:szCs w:val="24"/>
        </w:rPr>
        <w:t xml:space="preserve"> profession relevant d’un ordre professionnel</w:t>
      </w:r>
      <w:r w:rsidRPr="00C11033">
        <w:rPr>
          <w:rFonts w:ascii="Times New Roman" w:eastAsia="Times New Roman" w:hAnsi="Times New Roman" w:cs="Times New Roman"/>
          <w:sz w:val="24"/>
          <w:szCs w:val="24"/>
        </w:rPr>
        <w:t>)</w:t>
      </w:r>
    </w:p>
    <w:p w14:paraId="6F9718EB"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RPPS</w:t>
      </w:r>
      <w:r w:rsidRPr="00C11033">
        <w:rPr>
          <w:rFonts w:ascii="Times New Roman" w:eastAsia="Times New Roman" w:hAnsi="Times New Roman" w:cs="Times New Roman"/>
          <w:sz w:val="24"/>
          <w:szCs w:val="24"/>
        </w:rPr>
        <w:t xml:space="preserve"> ….</w:t>
      </w:r>
    </w:p>
    <w:p w14:paraId="12A3E8AF"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 ….</w:t>
      </w:r>
    </w:p>
    <w:p w14:paraId="3522380C"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7CCD0038"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p>
    <w:p w14:paraId="5F8E58B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 (nom, prénoms, profession)</w:t>
      </w:r>
    </w:p>
    <w:p w14:paraId="72EDF509"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2DDE5FF1"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 (</w:t>
      </w:r>
      <w:proofErr w:type="gramStart"/>
      <w:r w:rsidRPr="00C11033">
        <w:rPr>
          <w:rFonts w:ascii="Times New Roman" w:eastAsia="Times New Roman" w:hAnsi="Times New Roman" w:cs="Times New Roman"/>
          <w:i/>
          <w:sz w:val="24"/>
          <w:szCs w:val="24"/>
        </w:rPr>
        <w:t>si</w:t>
      </w:r>
      <w:proofErr w:type="gramEnd"/>
      <w:r w:rsidRPr="00C11033">
        <w:rPr>
          <w:rFonts w:ascii="Times New Roman" w:eastAsia="Times New Roman" w:hAnsi="Times New Roman" w:cs="Times New Roman"/>
          <w:i/>
          <w:sz w:val="24"/>
          <w:szCs w:val="24"/>
        </w:rPr>
        <w:t xml:space="preserve"> profession relevant d’un ordre professionnel</w:t>
      </w:r>
      <w:r w:rsidRPr="00C11033">
        <w:rPr>
          <w:rFonts w:ascii="Times New Roman" w:eastAsia="Times New Roman" w:hAnsi="Times New Roman" w:cs="Times New Roman"/>
          <w:sz w:val="24"/>
          <w:szCs w:val="24"/>
        </w:rPr>
        <w:t>)</w:t>
      </w:r>
    </w:p>
    <w:p w14:paraId="47137C3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RPPS</w:t>
      </w:r>
      <w:r w:rsidRPr="00C11033">
        <w:rPr>
          <w:rFonts w:ascii="Times New Roman" w:eastAsia="Times New Roman" w:hAnsi="Times New Roman" w:cs="Times New Roman"/>
          <w:sz w:val="24"/>
          <w:szCs w:val="24"/>
        </w:rPr>
        <w:t xml:space="preserve"> ….</w:t>
      </w:r>
    </w:p>
    <w:p w14:paraId="51901CE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 ….</w:t>
      </w:r>
    </w:p>
    <w:p w14:paraId="20B166C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50C0446B" w14:textId="4F03FED0" w:rsidR="004F3D5B" w:rsidRPr="00C11033" w:rsidRDefault="003F5C27" w:rsidP="003F5C27">
      <w:pPr>
        <w:tabs>
          <w:tab w:val="left" w:pos="2175"/>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0DA731"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3° M. ...... (nom, prénoms, profession)</w:t>
      </w:r>
    </w:p>
    <w:p w14:paraId="55D3F956"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40113FDE"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w:t>
      </w:r>
      <w:proofErr w:type="gramStart"/>
      <w:r w:rsidRPr="00C11033">
        <w:rPr>
          <w:rFonts w:ascii="Times New Roman" w:eastAsia="Times New Roman" w:hAnsi="Times New Roman" w:cs="Times New Roman"/>
          <w:sz w:val="24"/>
          <w:szCs w:val="24"/>
        </w:rPr>
        <w:t xml:space="preserve"> ….</w:t>
      </w:r>
      <w:proofErr w:type="gramEnd"/>
      <w:r w:rsidRPr="00C11033">
        <w:rPr>
          <w:rFonts w:ascii="Times New Roman" w:eastAsia="Times New Roman" w:hAnsi="Times New Roman" w:cs="Times New Roman"/>
          <w:sz w:val="24"/>
          <w:szCs w:val="24"/>
        </w:rPr>
        <w:t>(</w:t>
      </w:r>
      <w:r w:rsidRPr="00C11033">
        <w:rPr>
          <w:rFonts w:ascii="Times New Roman" w:eastAsia="Times New Roman" w:hAnsi="Times New Roman" w:cs="Times New Roman"/>
          <w:i/>
          <w:sz w:val="24"/>
          <w:szCs w:val="24"/>
        </w:rPr>
        <w:t>si profession relevant d’un ordre professionnel</w:t>
      </w:r>
      <w:r w:rsidRPr="00C11033">
        <w:rPr>
          <w:rFonts w:ascii="Times New Roman" w:eastAsia="Times New Roman" w:hAnsi="Times New Roman" w:cs="Times New Roman"/>
          <w:sz w:val="24"/>
          <w:szCs w:val="24"/>
        </w:rPr>
        <w:t>)</w:t>
      </w:r>
    </w:p>
    <w:p w14:paraId="70CC0981"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RPPS</w:t>
      </w:r>
      <w:r w:rsidRPr="00C11033">
        <w:rPr>
          <w:rFonts w:ascii="Times New Roman" w:eastAsia="Times New Roman" w:hAnsi="Times New Roman" w:cs="Times New Roman"/>
          <w:sz w:val="24"/>
          <w:szCs w:val="24"/>
        </w:rPr>
        <w:t xml:space="preserve"> ….</w:t>
      </w:r>
    </w:p>
    <w:p w14:paraId="5E957C3E"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 ….</w:t>
      </w:r>
    </w:p>
    <w:p w14:paraId="27CC4365"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6242509B"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p>
    <w:p w14:paraId="251B3F2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 ...... (nom, prénoms, profession)</w:t>
      </w:r>
    </w:p>
    <w:p w14:paraId="215168EC"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Né(e) le......, à ......</w:t>
      </w:r>
    </w:p>
    <w:p w14:paraId="4B32E559"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N° ordinal …. (</w:t>
      </w:r>
      <w:proofErr w:type="gramStart"/>
      <w:r w:rsidRPr="00C11033">
        <w:rPr>
          <w:rFonts w:ascii="Times New Roman" w:eastAsia="Times New Roman" w:hAnsi="Times New Roman" w:cs="Times New Roman"/>
          <w:i/>
          <w:sz w:val="24"/>
          <w:szCs w:val="24"/>
        </w:rPr>
        <w:t>si</w:t>
      </w:r>
      <w:proofErr w:type="gramEnd"/>
      <w:r w:rsidRPr="00C11033">
        <w:rPr>
          <w:rFonts w:ascii="Times New Roman" w:eastAsia="Times New Roman" w:hAnsi="Times New Roman" w:cs="Times New Roman"/>
          <w:i/>
          <w:sz w:val="24"/>
          <w:szCs w:val="24"/>
        </w:rPr>
        <w:t xml:space="preserve"> profession relevant d’un ordre professionnel</w:t>
      </w:r>
      <w:r w:rsidRPr="00C11033">
        <w:rPr>
          <w:rFonts w:ascii="Times New Roman" w:eastAsia="Times New Roman" w:hAnsi="Times New Roman" w:cs="Times New Roman"/>
          <w:sz w:val="24"/>
          <w:szCs w:val="24"/>
        </w:rPr>
        <w:t>)</w:t>
      </w:r>
    </w:p>
    <w:p w14:paraId="7A956956"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RPPS</w:t>
      </w:r>
      <w:r w:rsidRPr="00C11033">
        <w:rPr>
          <w:rFonts w:ascii="Times New Roman" w:eastAsia="Times New Roman" w:hAnsi="Times New Roman" w:cs="Times New Roman"/>
          <w:sz w:val="24"/>
          <w:szCs w:val="24"/>
        </w:rPr>
        <w:t xml:space="preserve"> ….</w:t>
      </w:r>
    </w:p>
    <w:p w14:paraId="50F6F88F"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Demeurant ….</w:t>
      </w:r>
    </w:p>
    <w:p w14:paraId="2DAA6A94"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Marié(e) à ...... sous le régime de ......</w:t>
      </w:r>
    </w:p>
    <w:p w14:paraId="7DC7876E" w14:textId="77777777" w:rsidR="004F3D5B" w:rsidRDefault="004F3D5B" w:rsidP="004F3D5B">
      <w:pPr>
        <w:spacing w:before="1"/>
        <w:rPr>
          <w:i/>
        </w:rPr>
      </w:pPr>
    </w:p>
    <w:p w14:paraId="6AA374BB" w14:textId="77777777" w:rsidR="004F3D5B" w:rsidRDefault="004F3D5B" w:rsidP="004F3D5B">
      <w:pPr>
        <w:spacing w:before="1"/>
        <w:rPr>
          <w:i/>
        </w:rPr>
      </w:pPr>
      <w:r>
        <w:rPr>
          <w:i/>
        </w:rPr>
        <w:t>Ajouter</w:t>
      </w:r>
      <w:r>
        <w:rPr>
          <w:i/>
          <w:spacing w:val="6"/>
        </w:rPr>
        <w:t xml:space="preserve"> </w:t>
      </w:r>
      <w:r>
        <w:rPr>
          <w:i/>
        </w:rPr>
        <w:t>autant</w:t>
      </w:r>
      <w:r>
        <w:rPr>
          <w:i/>
          <w:spacing w:val="-1"/>
        </w:rPr>
        <w:t xml:space="preserve"> </w:t>
      </w:r>
      <w:r>
        <w:rPr>
          <w:i/>
        </w:rPr>
        <w:t>de</w:t>
      </w:r>
      <w:r>
        <w:rPr>
          <w:i/>
          <w:spacing w:val="9"/>
        </w:rPr>
        <w:t xml:space="preserve"> </w:t>
      </w:r>
      <w:r>
        <w:rPr>
          <w:i/>
        </w:rPr>
        <w:t>cocontractants</w:t>
      </w:r>
      <w:r>
        <w:rPr>
          <w:i/>
          <w:spacing w:val="6"/>
        </w:rPr>
        <w:t xml:space="preserve"> </w:t>
      </w:r>
      <w:r>
        <w:rPr>
          <w:i/>
        </w:rPr>
        <w:t>que</w:t>
      </w:r>
      <w:r>
        <w:rPr>
          <w:i/>
          <w:spacing w:val="-9"/>
        </w:rPr>
        <w:t xml:space="preserve"> </w:t>
      </w:r>
      <w:r>
        <w:rPr>
          <w:i/>
        </w:rPr>
        <w:t>nécessaire</w:t>
      </w:r>
    </w:p>
    <w:p w14:paraId="1BC207D2" w14:textId="77777777" w:rsidR="004F3D5B" w:rsidRDefault="004F3D5B" w:rsidP="004F3D5B">
      <w:pPr>
        <w:pStyle w:val="Corpsdetexte"/>
        <w:rPr>
          <w:i/>
          <w:sz w:val="21"/>
        </w:rPr>
      </w:pPr>
    </w:p>
    <w:p w14:paraId="7DB2CD9D" w14:textId="77777777" w:rsidR="004F3D5B" w:rsidRPr="001871C8" w:rsidRDefault="004F3D5B" w:rsidP="004F3D5B">
      <w:pPr>
        <w:pStyle w:val="Corpsdetexte"/>
        <w:spacing w:before="1"/>
        <w:ind w:left="231"/>
        <w:jc w:val="right"/>
        <w:rPr>
          <w:b/>
          <w:bCs/>
        </w:rPr>
      </w:pPr>
      <w:r w:rsidRPr="001871C8">
        <w:rPr>
          <w:b/>
          <w:bCs/>
        </w:rPr>
        <w:t>Ci-après</w:t>
      </w:r>
      <w:r w:rsidRPr="001871C8">
        <w:rPr>
          <w:b/>
          <w:bCs/>
          <w:spacing w:val="-11"/>
        </w:rPr>
        <w:t xml:space="preserve"> </w:t>
      </w:r>
      <w:r w:rsidRPr="001871C8">
        <w:rPr>
          <w:b/>
          <w:bCs/>
        </w:rPr>
        <w:t>dénommés</w:t>
      </w:r>
      <w:r w:rsidRPr="001871C8">
        <w:rPr>
          <w:b/>
          <w:bCs/>
          <w:spacing w:val="18"/>
        </w:rPr>
        <w:t xml:space="preserve"> </w:t>
      </w:r>
      <w:r w:rsidRPr="001871C8">
        <w:rPr>
          <w:b/>
          <w:bCs/>
        </w:rPr>
        <w:t>«</w:t>
      </w:r>
      <w:r w:rsidRPr="001871C8">
        <w:rPr>
          <w:b/>
          <w:bCs/>
          <w:spacing w:val="-1"/>
        </w:rPr>
        <w:t xml:space="preserve"> </w:t>
      </w:r>
      <w:r w:rsidRPr="001871C8">
        <w:rPr>
          <w:b/>
          <w:bCs/>
        </w:rPr>
        <w:t>les</w:t>
      </w:r>
      <w:r w:rsidRPr="001871C8">
        <w:rPr>
          <w:b/>
          <w:bCs/>
          <w:spacing w:val="4"/>
        </w:rPr>
        <w:t xml:space="preserve"> </w:t>
      </w:r>
      <w:r w:rsidRPr="001871C8">
        <w:rPr>
          <w:b/>
          <w:bCs/>
        </w:rPr>
        <w:t>associés</w:t>
      </w:r>
      <w:r w:rsidRPr="001871C8">
        <w:rPr>
          <w:b/>
          <w:bCs/>
          <w:spacing w:val="-8"/>
        </w:rPr>
        <w:t xml:space="preserve"> </w:t>
      </w:r>
      <w:r w:rsidRPr="001871C8">
        <w:rPr>
          <w:b/>
          <w:bCs/>
        </w:rPr>
        <w:t>»</w:t>
      </w:r>
    </w:p>
    <w:p w14:paraId="4F87076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0A34E97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2AEE5B2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152B622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a été établi ainsi qu'il suit, les statuts d'une société civile de moyens qu'ils ont convenu de constituer.</w:t>
      </w:r>
    </w:p>
    <w:p w14:paraId="3C611F20" w14:textId="77777777" w:rsidR="004F3D5B" w:rsidRPr="00C11033" w:rsidRDefault="004F3D5B" w:rsidP="004F3D5B">
      <w:pPr>
        <w:spacing w:after="240"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r>
    </w:p>
    <w:p w14:paraId="74F3E7DD"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 – Forme. Dénomination. Siège. Objet. Durée</w:t>
      </w:r>
    </w:p>
    <w:p w14:paraId="4C12EFF0" w14:textId="77777777" w:rsidR="004F3D5B" w:rsidRPr="00C11033" w:rsidRDefault="004F3D5B" w:rsidP="004F3D5B">
      <w:pPr>
        <w:spacing w:after="0" w:line="240" w:lineRule="auto"/>
        <w:rPr>
          <w:rFonts w:ascii="Times New Roman" w:eastAsia="Times New Roman" w:hAnsi="Times New Roman" w:cs="Times New Roman"/>
          <w:sz w:val="24"/>
          <w:szCs w:val="24"/>
          <w:u w:val="single"/>
        </w:rPr>
      </w:pPr>
    </w:p>
    <w:p w14:paraId="0D8B9E56" w14:textId="77777777" w:rsidR="004F3D5B" w:rsidRPr="00C11033" w:rsidRDefault="004F3D5B" w:rsidP="004F3D5B">
      <w:pPr>
        <w:spacing w:after="0" w:line="240" w:lineRule="auto"/>
        <w:rPr>
          <w:rFonts w:ascii="Times New Roman" w:eastAsia="Times New Roman" w:hAnsi="Times New Roman" w:cs="Times New Roman"/>
          <w:sz w:val="24"/>
          <w:szCs w:val="24"/>
          <w:u w:val="single"/>
        </w:rPr>
      </w:pPr>
    </w:p>
    <w:p w14:paraId="4045FC0B"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 – Forme</w:t>
      </w:r>
    </w:p>
    <w:p w14:paraId="57E311A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Il est formé entre les soussignés et toute personne qui pourront y adhérer ultérieurement, une société</w:t>
      </w:r>
      <w:r>
        <w:rPr>
          <w:rFonts w:ascii="Times New Roman" w:eastAsia="Times New Roman" w:hAnsi="Times New Roman" w:cs="Times New Roman"/>
          <w:sz w:val="24"/>
          <w:szCs w:val="24"/>
        </w:rPr>
        <w:t xml:space="preserve"> civile</w:t>
      </w:r>
      <w:r w:rsidRPr="00C11033">
        <w:rPr>
          <w:rFonts w:ascii="Times New Roman" w:eastAsia="Times New Roman" w:hAnsi="Times New Roman" w:cs="Times New Roman"/>
          <w:sz w:val="24"/>
          <w:szCs w:val="24"/>
        </w:rPr>
        <w:t xml:space="preserve"> de moyens qui sera régie par l'article 36 de la loi n° 66-879 du 29 novembre 1966</w:t>
      </w:r>
      <w:r w:rsidRPr="0017124D">
        <w:rPr>
          <w:rFonts w:ascii="Times New Roman" w:eastAsia="Times New Roman" w:hAnsi="Times New Roman" w:cs="Times New Roman"/>
          <w:sz w:val="24"/>
          <w:szCs w:val="24"/>
        </w:rPr>
        <w:t xml:space="preserve"> et à compter du 1er septembre 2024, l’article 38 de l’ordonnance n°2023-77 du 8 février 2023,</w:t>
      </w:r>
      <w:r w:rsidRPr="00C11033">
        <w:rPr>
          <w:rFonts w:ascii="Times New Roman" w:eastAsia="Times New Roman" w:hAnsi="Times New Roman" w:cs="Times New Roman"/>
          <w:sz w:val="24"/>
          <w:szCs w:val="24"/>
        </w:rPr>
        <w:t xml:space="preserve"> les articles 1832 à 1870-1 du Code civil ainsi que les décrets pris pour leur application, et par les présents statuts ainsi que, le cas échéant, le règlement intérieur de la société.</w:t>
      </w:r>
    </w:p>
    <w:p w14:paraId="3D2A185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12F4195F"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 – Dénomination</w:t>
      </w:r>
    </w:p>
    <w:p w14:paraId="397E1699"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prend la dénomination : Société civile de moyens ou SCM "......".</w:t>
      </w:r>
    </w:p>
    <w:p w14:paraId="3535B131"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tous les actes, factures et autres documents émanant de la société, la dénomination doit être précédée ou suivie immédiatement des mots "société civile de moyens" et de l'indication du montant du capital social.</w:t>
      </w:r>
    </w:p>
    <w:p w14:paraId="67DB74D2"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p>
    <w:p w14:paraId="691D9C31"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 – Siège social</w:t>
      </w:r>
    </w:p>
    <w:p w14:paraId="2FFDDFF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siège social de la société est fixé à ......</w:t>
      </w:r>
    </w:p>
    <w:p w14:paraId="3985CA3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peut être transféré en tout autre endroit par décision collective extraordinaire des associés prise à l’unanimité.</w:t>
      </w:r>
    </w:p>
    <w:p w14:paraId="5CAC794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5FB46616"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4. – Objet social</w:t>
      </w:r>
    </w:p>
    <w:p w14:paraId="26BD520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a pour objet exclusif, conformément à l’article 36 de la loi n°66-879 du 29 novembre 1996 relative aux sociétés civiles professionnelles,</w:t>
      </w:r>
      <w:r w:rsidRPr="0017124D">
        <w:rPr>
          <w:rFonts w:ascii="Times New Roman" w:eastAsia="Times New Roman" w:hAnsi="Times New Roman" w:cs="Times New Roman"/>
          <w:sz w:val="24"/>
          <w:szCs w:val="24"/>
        </w:rPr>
        <w:t xml:space="preserve"> et à compter du 1er septembre 2024, l’article 38 de l’ordonnance n°2023-77 du 8 février 2023</w:t>
      </w:r>
      <w:r w:rsidRPr="00C11033">
        <w:rPr>
          <w:rFonts w:ascii="Times New Roman" w:eastAsia="Times New Roman" w:hAnsi="Times New Roman" w:cs="Times New Roman"/>
          <w:sz w:val="24"/>
          <w:szCs w:val="24"/>
        </w:rPr>
        <w:t xml:space="preserve"> de faciliter l'activité professionnelle de ses membres par la mise en commun des moyens utiles à l'exercice de leur profession, sans que la société puisse elle-même exercer celle-ci.</w:t>
      </w:r>
    </w:p>
    <w:p w14:paraId="4800AFE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On spécifiera ainsi </w:t>
      </w:r>
      <w:r w:rsidRPr="00C11033">
        <w:rPr>
          <w:rFonts w:ascii="Times New Roman" w:eastAsia="Times New Roman" w:hAnsi="Times New Roman" w:cs="Times New Roman"/>
          <w:i/>
          <w:sz w:val="24"/>
          <w:szCs w:val="24"/>
          <w:u w:val="single"/>
        </w:rPr>
        <w:t>utilement</w:t>
      </w:r>
      <w:r w:rsidRPr="00C11033">
        <w:rPr>
          <w:rFonts w:ascii="Times New Roman" w:eastAsia="Times New Roman" w:hAnsi="Times New Roman" w:cs="Times New Roman"/>
          <w:i/>
          <w:sz w:val="24"/>
          <w:szCs w:val="24"/>
        </w:rPr>
        <w:t>, par exemple (non exhaustif) :</w:t>
      </w:r>
    </w:p>
    <w:p w14:paraId="5D6A320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Entrent dans l'objet social exclusivement les actes énumérés ci-dessous :</w:t>
      </w:r>
    </w:p>
    <w:p w14:paraId="4E0EE87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L</w:t>
      </w:r>
      <w:r w:rsidRPr="00C11033">
        <w:rPr>
          <w:rFonts w:ascii="Times New Roman" w:eastAsia="Times New Roman" w:hAnsi="Times New Roman" w:cs="Times New Roman"/>
          <w:sz w:val="24"/>
          <w:szCs w:val="24"/>
        </w:rPr>
        <w:t xml:space="preserve">a mise à la disposition des associés : </w:t>
      </w:r>
    </w:p>
    <w:p w14:paraId="2CF95C4D" w14:textId="77777777" w:rsidR="004F3D5B" w:rsidRPr="00C11033" w:rsidRDefault="004F3D5B" w:rsidP="004F3D5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locaux à usage professionnel par location ;</w:t>
      </w:r>
    </w:p>
    <w:p w14:paraId="7556B07D" w14:textId="77777777" w:rsidR="004F3D5B" w:rsidRPr="00C11033" w:rsidRDefault="004F3D5B" w:rsidP="004F3D5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matériel, de meubles, de personnel, à usage professionnel.</w:t>
      </w:r>
    </w:p>
    <w:p w14:paraId="19BDA64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l'entretien des biens énumérés ci-dessus et plus généralement faire face à tout ce qui est nécessaire au fonctionnement de la société.</w:t>
      </w:r>
    </w:p>
    <w:p w14:paraId="1BA160E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le financement et le règlement des dépenses de la société et la répartition entre les associés de ces charges, en fonction de ce qui est mis à la disposition de chacun, dans les conditions prévues ci-dessous à l'article 25.1.</w:t>
      </w:r>
    </w:p>
    <w:p w14:paraId="190ED5E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4) …</w:t>
      </w:r>
    </w:p>
    <w:p w14:paraId="6930FF4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différents services rendus aux associés constituent l'activité de la société, sans que puisse être recherché de bénéfice autre que l'économie qui pourra en résulter pour chacun des associés, et sans que soit rémunéré le capital investi.</w:t>
      </w:r>
    </w:p>
    <w:p w14:paraId="17BDD9A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peut également acquérir, louer, vendre, échanger les installations et appareillages nécessaires.</w:t>
      </w:r>
    </w:p>
    <w:p w14:paraId="695492FE" w14:textId="42699DB5"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Elle peut encore engager le personnel auxiliaire nécessaire et, plus généralement, procéder à toutes opérations financières, mobilières </w:t>
      </w:r>
      <w:r w:rsidR="0017124D">
        <w:rPr>
          <w:rFonts w:ascii="Times New Roman" w:eastAsia="Times New Roman" w:hAnsi="Times New Roman" w:cs="Times New Roman"/>
          <w:sz w:val="24"/>
          <w:szCs w:val="24"/>
        </w:rPr>
        <w:t xml:space="preserve">et immobilières </w:t>
      </w:r>
      <w:r w:rsidRPr="00C11033">
        <w:rPr>
          <w:rFonts w:ascii="Times New Roman" w:eastAsia="Times New Roman" w:hAnsi="Times New Roman" w:cs="Times New Roman"/>
          <w:sz w:val="24"/>
          <w:szCs w:val="24"/>
        </w:rPr>
        <w:t>se rapportant à l'objet social et n'altérant pas son caractère civil.</w:t>
      </w:r>
    </w:p>
    <w:p w14:paraId="6C980F9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L’objet de la société s’exercera dans le respect de la liberté du choix du patient du professionnel de santé et dans le respect de l’indépendance professionnelle de chaque professionnel de santé associé.</w:t>
      </w:r>
    </w:p>
    <w:p w14:paraId="209BBEBF"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5. – Durée</w:t>
      </w:r>
    </w:p>
    <w:p w14:paraId="11F16E9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durée de cette société est fixée à ...... ans à compter de son immatriculation au registre du commerce et des sociétés, sauf les cas de dissolution anticipée et de prorogation prévus ci-après et dans les conditions fixées par les présents statuts.</w:t>
      </w:r>
    </w:p>
    <w:p w14:paraId="762C827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24956FB0"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II. – Apports. Capital social. Parts sociales</w:t>
      </w:r>
    </w:p>
    <w:p w14:paraId="13EA7ACC" w14:textId="77777777" w:rsidR="004F3D5B" w:rsidRPr="00C11033" w:rsidRDefault="004F3D5B" w:rsidP="004F3D5B">
      <w:pPr>
        <w:spacing w:after="0" w:line="240" w:lineRule="auto"/>
        <w:rPr>
          <w:rFonts w:ascii="Times New Roman" w:eastAsia="Times New Roman" w:hAnsi="Times New Roman" w:cs="Times New Roman"/>
          <w:sz w:val="24"/>
          <w:szCs w:val="24"/>
          <w:u w:val="single"/>
        </w:rPr>
      </w:pPr>
    </w:p>
    <w:p w14:paraId="25759F01" w14:textId="77777777" w:rsidR="004F3D5B" w:rsidRPr="00C11033" w:rsidRDefault="004F3D5B" w:rsidP="004F3D5B">
      <w:pPr>
        <w:spacing w:after="0" w:line="240" w:lineRule="auto"/>
        <w:rPr>
          <w:rFonts w:ascii="Times New Roman" w:eastAsia="Times New Roman" w:hAnsi="Times New Roman" w:cs="Times New Roman"/>
          <w:sz w:val="24"/>
          <w:szCs w:val="24"/>
          <w:u w:val="single"/>
        </w:rPr>
      </w:pPr>
    </w:p>
    <w:p w14:paraId="2C61BA5D" w14:textId="77777777" w:rsidR="004F3D5B" w:rsidRPr="00C11033" w:rsidRDefault="004F3D5B" w:rsidP="004F3D5B">
      <w:pPr>
        <w:spacing w:after="0" w:line="240" w:lineRule="auto"/>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6. – Apports.</w:t>
      </w:r>
    </w:p>
    <w:p w14:paraId="3C3742D3" w14:textId="77777777" w:rsidR="004F3D5B" w:rsidRPr="00C11033" w:rsidRDefault="004F3D5B" w:rsidP="004F3D5B">
      <w:pPr>
        <w:spacing w:after="0" w:line="240" w:lineRule="auto"/>
        <w:rPr>
          <w:rFonts w:ascii="Times New Roman" w:eastAsia="Times New Roman" w:hAnsi="Times New Roman" w:cs="Times New Roman"/>
          <w:sz w:val="24"/>
          <w:szCs w:val="24"/>
        </w:rPr>
      </w:pPr>
    </w:p>
    <w:p w14:paraId="2F0B659B" w14:textId="77777777" w:rsidR="004F3D5B" w:rsidRPr="00C11033" w:rsidRDefault="004F3D5B" w:rsidP="004F3D5B">
      <w:pPr>
        <w:spacing w:after="0" w:line="240" w:lineRule="auto"/>
        <w:ind w:firstLine="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6.1. – Apports en nature</w:t>
      </w:r>
    </w:p>
    <w:p w14:paraId="6345B3B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M./Mme ......</w:t>
      </w:r>
    </w:p>
    <w:p w14:paraId="040B529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Apporte à la société sous les garanties ordinaires et de droit ...... (</w:t>
      </w:r>
      <w:r w:rsidRPr="00C11033">
        <w:rPr>
          <w:rFonts w:ascii="Times New Roman" w:eastAsia="Times New Roman" w:hAnsi="Times New Roman" w:cs="Times New Roman"/>
          <w:i/>
          <w:sz w:val="24"/>
          <w:szCs w:val="24"/>
        </w:rPr>
        <w:t>désigner le ou les biens apportés : il pourra s'agir par exemple de meubles, de matériel ou encore d'un droit au bail</w:t>
      </w:r>
      <w:r w:rsidRPr="00C11033">
        <w:rPr>
          <w:rFonts w:ascii="Times New Roman" w:eastAsia="Times New Roman" w:hAnsi="Times New Roman" w:cs="Times New Roman"/>
          <w:sz w:val="24"/>
          <w:szCs w:val="24"/>
        </w:rPr>
        <w:t>)</w:t>
      </w:r>
      <w:r w:rsidRPr="00C11033">
        <w:rPr>
          <w:rFonts w:ascii="Times New Roman" w:eastAsia="Times New Roman" w:hAnsi="Times New Roman" w:cs="Times New Roman"/>
          <w:i/>
          <w:sz w:val="24"/>
          <w:szCs w:val="24"/>
        </w:rPr>
        <w:t> :</w:t>
      </w:r>
      <w:r w:rsidRPr="00C11033">
        <w:rPr>
          <w:rFonts w:ascii="Times New Roman" w:eastAsia="Times New Roman" w:hAnsi="Times New Roman" w:cs="Times New Roman"/>
          <w:sz w:val="24"/>
          <w:szCs w:val="24"/>
        </w:rPr>
        <w:t xml:space="preserve"> </w:t>
      </w:r>
    </w:p>
    <w:p w14:paraId="416D052F" w14:textId="77777777" w:rsidR="004F3D5B" w:rsidRPr="00C11033" w:rsidRDefault="004F3D5B" w:rsidP="004F3D5B">
      <w:pPr>
        <w:pStyle w:val="Paragraphedeliste"/>
        <w:numPr>
          <w:ilvl w:val="0"/>
          <w:numId w:val="2"/>
        </w:numPr>
        <w:spacing w:before="100" w:beforeAutospacing="1" w:after="100" w:afterAutospacing="1" w:line="240" w:lineRule="auto"/>
        <w:ind w:left="871"/>
        <w:jc w:val="both"/>
        <w:rPr>
          <w:rFonts w:ascii="Times New Roman" w:eastAsia="Times New Roman" w:hAnsi="Times New Roman" w:cs="Times New Roman"/>
          <w:i/>
          <w:sz w:val="24"/>
          <w:szCs w:val="24"/>
        </w:rPr>
      </w:pPr>
      <w:proofErr w:type="gramStart"/>
      <w:r w:rsidRPr="00C11033">
        <w:rPr>
          <w:rFonts w:ascii="Times New Roman" w:eastAsia="Times New Roman" w:hAnsi="Times New Roman" w:cs="Times New Roman"/>
          <w:i/>
          <w:sz w:val="24"/>
          <w:szCs w:val="24"/>
        </w:rPr>
        <w:t>les</w:t>
      </w:r>
      <w:proofErr w:type="gramEnd"/>
      <w:r w:rsidRPr="00C11033">
        <w:rPr>
          <w:rFonts w:ascii="Times New Roman" w:eastAsia="Times New Roman" w:hAnsi="Times New Roman" w:cs="Times New Roman"/>
          <w:i/>
          <w:sz w:val="24"/>
          <w:szCs w:val="24"/>
        </w:rPr>
        <w:t xml:space="preserve"> biens corporels constitués par du matériel et des équipements décrits et estimés article par article en un inventaire ci-annexé ;</w:t>
      </w:r>
    </w:p>
    <w:p w14:paraId="0E6CC61A" w14:textId="77777777" w:rsidR="004F3D5B" w:rsidRPr="00C11033" w:rsidRDefault="004F3D5B" w:rsidP="004F3D5B">
      <w:pPr>
        <w:pStyle w:val="Paragraphedeliste"/>
        <w:spacing w:before="100" w:beforeAutospacing="1" w:after="100" w:afterAutospacing="1" w:line="240" w:lineRule="auto"/>
        <w:ind w:left="871"/>
        <w:jc w:val="both"/>
        <w:rPr>
          <w:rFonts w:ascii="Times New Roman" w:eastAsia="Times New Roman" w:hAnsi="Times New Roman" w:cs="Times New Roman"/>
          <w:i/>
          <w:sz w:val="24"/>
          <w:szCs w:val="24"/>
        </w:rPr>
      </w:pPr>
    </w:p>
    <w:p w14:paraId="7DF887BE" w14:textId="77777777" w:rsidR="004F3D5B" w:rsidRPr="00C11033" w:rsidRDefault="004F3D5B" w:rsidP="004F3D5B">
      <w:pPr>
        <w:pStyle w:val="Paragraphedeliste"/>
        <w:numPr>
          <w:ilvl w:val="0"/>
          <w:numId w:val="2"/>
        </w:numPr>
        <w:spacing w:before="100" w:beforeAutospacing="1" w:after="100" w:afterAutospacing="1" w:line="240" w:lineRule="auto"/>
        <w:ind w:left="871"/>
        <w:jc w:val="both"/>
        <w:rPr>
          <w:rFonts w:ascii="Times New Roman" w:eastAsia="Times New Roman" w:hAnsi="Times New Roman" w:cs="Times New Roman"/>
          <w:i/>
          <w:sz w:val="24"/>
          <w:szCs w:val="24"/>
        </w:rPr>
      </w:pPr>
      <w:proofErr w:type="gramStart"/>
      <w:r w:rsidRPr="00C11033">
        <w:rPr>
          <w:rFonts w:ascii="Times New Roman" w:eastAsia="Times New Roman" w:hAnsi="Times New Roman" w:cs="Times New Roman"/>
          <w:i/>
          <w:sz w:val="24"/>
          <w:szCs w:val="24"/>
        </w:rPr>
        <w:t>le</w:t>
      </w:r>
      <w:proofErr w:type="gramEnd"/>
      <w:r w:rsidRPr="00C11033">
        <w:rPr>
          <w:rFonts w:ascii="Times New Roman" w:eastAsia="Times New Roman" w:hAnsi="Times New Roman" w:cs="Times New Roman"/>
          <w:i/>
          <w:sz w:val="24"/>
          <w:szCs w:val="24"/>
        </w:rPr>
        <w:t xml:space="preserve"> droit à la jouissance des locaux sis ...... résulte d'un acte sous seing privé en date du......, aux termes duquel M. /Mme …………..a donné à bail professionnel à M. /Mme ………….. </w:t>
      </w:r>
      <w:proofErr w:type="gramStart"/>
      <w:r w:rsidRPr="00C11033">
        <w:rPr>
          <w:rFonts w:ascii="Times New Roman" w:eastAsia="Times New Roman" w:hAnsi="Times New Roman" w:cs="Times New Roman"/>
          <w:i/>
          <w:sz w:val="24"/>
          <w:szCs w:val="24"/>
        </w:rPr>
        <w:t>lesdits</w:t>
      </w:r>
      <w:proofErr w:type="gramEnd"/>
      <w:r w:rsidRPr="00C11033">
        <w:rPr>
          <w:rFonts w:ascii="Times New Roman" w:eastAsia="Times New Roman" w:hAnsi="Times New Roman" w:cs="Times New Roman"/>
          <w:i/>
          <w:sz w:val="24"/>
          <w:szCs w:val="24"/>
        </w:rPr>
        <w:t xml:space="preserve"> locaux pour une durée de ...... ans à compter du ...... et moyennant un loyer annuel de ...... euros payable mensuellement et d'avance.</w:t>
      </w:r>
    </w:p>
    <w:p w14:paraId="427C7BFC" w14:textId="77777777" w:rsidR="004F3D5B" w:rsidRPr="00C11033" w:rsidRDefault="004F3D5B" w:rsidP="004F3D5B">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Ledit bail a été consenti notamment aux conditions suivantes ci-après littéralement rapportées :</w:t>
      </w:r>
    </w:p>
    <w:p w14:paraId="3CAD450B" w14:textId="77777777" w:rsidR="004F3D5B" w:rsidRPr="00C11033" w:rsidRDefault="004F3D5B" w:rsidP="004F3D5B">
      <w:pPr>
        <w:spacing w:after="0"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w:t>
      </w:r>
    </w:p>
    <w:p w14:paraId="5E3E904F" w14:textId="77777777" w:rsidR="004F3D5B" w:rsidRPr="00C11033" w:rsidRDefault="004F3D5B" w:rsidP="004F3D5B">
      <w:pPr>
        <w:spacing w:before="100" w:beforeAutospacing="1" w:after="100" w:afterAutospacing="1" w:line="240" w:lineRule="auto"/>
        <w:ind w:left="511"/>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lastRenderedPageBreak/>
        <w:t>(Indiquer ici les principales clauses du bail : révision du loyer, clause résolutoire, condition de cession du bail, etc.)</w:t>
      </w:r>
    </w:p>
    <w:p w14:paraId="21331452" w14:textId="77777777" w:rsidR="004F3D5B" w:rsidRPr="00C11033" w:rsidRDefault="004F3D5B" w:rsidP="004F3D5B">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 bailleur a été averti du présent apport par lettre recommandée avec demande d'avis de réception en date du ...... et appelé au présent acte. Par lettre recommandée avec demande d'avis de réception en date du......, annexée aux présentes, le bailleur a consenti expressément au présent apport et indiqué qu'il n'entendait pas intervenir aux présentes.</w:t>
      </w:r>
    </w:p>
    <w:p w14:paraId="3F9F5DAA" w14:textId="77777777" w:rsidR="004F3D5B" w:rsidRPr="00C11033" w:rsidRDefault="004F3D5B" w:rsidP="004F3D5B">
      <w:pPr>
        <w:spacing w:before="100" w:beforeAutospacing="1" w:after="100" w:afterAutospacing="1" w:line="240" w:lineRule="auto"/>
        <w:ind w:left="511"/>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Conformément aux dispositions de l'article ...... dudit bail, le présent apport sera signifié au bailleur dans les formes prévues par l'article 1690 du Code civil ; les frais et droits de la signification étant à la charge de la société qui s'y oblige.</w:t>
      </w:r>
    </w:p>
    <w:p w14:paraId="5FD90E5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sera propriétaire des droits et biens apportés à compter de son immatriculation au registre du commerce et des sociétés. Elle en aura la jouissance à compter du ......</w:t>
      </w:r>
    </w:p>
    <w:p w14:paraId="2508C3D4"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Ledit apport est fait sous les charges et conditions suivantes : </w:t>
      </w:r>
    </w:p>
    <w:p w14:paraId="5C4D5EC6" w14:textId="296E67A4" w:rsidR="004F3D5B" w:rsidRPr="00C11033" w:rsidRDefault="0017124D" w:rsidP="004F3D5B">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w:t>
      </w:r>
      <w:r w:rsidR="004F3D5B" w:rsidRPr="00C11033">
        <w:rPr>
          <w:rFonts w:ascii="Times New Roman" w:eastAsia="Times New Roman" w:hAnsi="Times New Roman" w:cs="Times New Roman"/>
          <w:sz w:val="24"/>
          <w:szCs w:val="24"/>
        </w:rPr>
        <w:t xml:space="preserve"> société prendra les droits mobiliers corporels et incorporels dans leur état actuel sans pouvoir exercer de recours contre l'apporteur pour quelque cause que ce soit ;</w:t>
      </w:r>
    </w:p>
    <w:p w14:paraId="1F39CC11" w14:textId="668F4A35" w:rsidR="004F3D5B" w:rsidRPr="00C11033" w:rsidRDefault="0017124D" w:rsidP="004F3D5B">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w:t>
      </w:r>
      <w:r w:rsidR="004F3D5B" w:rsidRPr="00C11033">
        <w:rPr>
          <w:rFonts w:ascii="Times New Roman" w:eastAsia="Times New Roman" w:hAnsi="Times New Roman" w:cs="Times New Roman"/>
          <w:sz w:val="24"/>
          <w:szCs w:val="24"/>
        </w:rPr>
        <w:t xml:space="preserve"> exécutera à compter de son entrée en jouissance toutes les charges et conditions du bail.</w:t>
      </w:r>
    </w:p>
    <w:p w14:paraId="07565E8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Lequel apport, déclaré net de tout passif, est estimé d'un commun accord entre les associés à la somme de ...... (</w:t>
      </w:r>
      <w:r w:rsidRPr="00C11033">
        <w:rPr>
          <w:rFonts w:ascii="Times New Roman" w:eastAsia="Times New Roman" w:hAnsi="Times New Roman" w:cs="Times New Roman"/>
          <w:i/>
          <w:sz w:val="24"/>
          <w:szCs w:val="24"/>
        </w:rPr>
        <w:t>en toutes lettres</w:t>
      </w:r>
      <w:r w:rsidRPr="00C11033">
        <w:rPr>
          <w:rFonts w:ascii="Times New Roman" w:eastAsia="Times New Roman" w:hAnsi="Times New Roman" w:cs="Times New Roman"/>
          <w:sz w:val="24"/>
          <w:szCs w:val="24"/>
        </w:rPr>
        <w:t>) euros, soit ...... €.</w:t>
      </w:r>
    </w:p>
    <w:p w14:paraId="1774226E"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p>
    <w:p w14:paraId="5D5985D7"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M./Mme ......</w:t>
      </w:r>
    </w:p>
    <w:p w14:paraId="4E70659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Apporte à la société sous les garanties ordinaires et de droit ...... (Identifier l’ensemble des apports par chaque associé).</w:t>
      </w:r>
    </w:p>
    <w:p w14:paraId="48F54B0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w:t>
      </w:r>
    </w:p>
    <w:p w14:paraId="054D610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L’ensemble des apports en nature est estimé à la somme de … (en toutes lettres) euros, soit … €</w:t>
      </w:r>
    </w:p>
    <w:p w14:paraId="0491316D" w14:textId="77777777" w:rsidR="004F3D5B" w:rsidRPr="00C11033" w:rsidRDefault="004F3D5B" w:rsidP="004F3D5B">
      <w:pPr>
        <w:spacing w:after="0" w:line="240" w:lineRule="auto"/>
        <w:ind w:firstLine="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6.2. – Apports en numéraire</w:t>
      </w:r>
    </w:p>
    <w:p w14:paraId="5121E62F"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soussignés, tous susnommés, font à la société les apports en numéraire suivants :</w:t>
      </w:r>
    </w:p>
    <w:p w14:paraId="1C886CC6"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la somme de ...... euros : ...... €</w:t>
      </w:r>
    </w:p>
    <w:p w14:paraId="38C19749"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la somme de ...... euros : ...... €</w:t>
      </w:r>
    </w:p>
    <w:p w14:paraId="75D59D9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M......., la somme de ...... euros : ...... €</w:t>
      </w:r>
    </w:p>
    <w:p w14:paraId="1F0A998C"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 la somme de ...... euros : ...... €</w:t>
      </w:r>
    </w:p>
    <w:p w14:paraId="74B149A0" w14:textId="77777777" w:rsidR="004F3D5B" w:rsidRPr="00C11033" w:rsidRDefault="004F3D5B" w:rsidP="004F3D5B">
      <w:pPr>
        <w:spacing w:before="100" w:beforeAutospacing="1" w:after="100" w:afterAutospacing="1" w:line="240" w:lineRule="auto"/>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Total des apports en numéraire : ...... €</w:t>
      </w:r>
    </w:p>
    <w:p w14:paraId="5062810D" w14:textId="77777777" w:rsidR="004F3D5B" w:rsidRPr="00C11033" w:rsidRDefault="004F3D5B" w:rsidP="004F3D5B">
      <w:pPr>
        <w:spacing w:after="240" w:line="240" w:lineRule="auto"/>
        <w:ind w:left="708"/>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 xml:space="preserve">6.3. – </w:t>
      </w:r>
      <w:r>
        <w:rPr>
          <w:rFonts w:ascii="Times New Roman" w:eastAsia="Times New Roman" w:hAnsi="Times New Roman" w:cs="Times New Roman"/>
          <w:sz w:val="24"/>
          <w:szCs w:val="24"/>
        </w:rPr>
        <w:t>Récapitulatif</w:t>
      </w:r>
      <w:r w:rsidRPr="00C11033">
        <w:rPr>
          <w:rFonts w:ascii="Times New Roman" w:eastAsia="Times New Roman" w:hAnsi="Times New Roman" w:cs="Times New Roman"/>
          <w:sz w:val="24"/>
          <w:szCs w:val="24"/>
        </w:rPr>
        <w:t xml:space="preserve"> des apports</w:t>
      </w:r>
    </w:p>
    <w:p w14:paraId="6DFDA85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apports en nature s'élevant à ...... euros et les apports en numéraire à ...... euros, le montant total des apports s'élève à ...... (toutes lettres) euros, soit …  € total égal au capital social énoncé ci-après.</w:t>
      </w:r>
    </w:p>
    <w:p w14:paraId="3730CD0E" w14:textId="77777777" w:rsidR="004F3D5B" w:rsidRPr="00C11033" w:rsidRDefault="004F3D5B" w:rsidP="004F3D5B">
      <w:pPr>
        <w:spacing w:after="240" w:line="240" w:lineRule="auto"/>
        <w:ind w:left="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6.4. – Déclarations</w:t>
      </w:r>
    </w:p>
    <w:p w14:paraId="663760D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Apports en nature</w:t>
      </w:r>
    </w:p>
    <w:p w14:paraId="758AC7E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6.4.1. – Les soussignés déclarent que les apports en nature énumérés ci-dessus ont été intégralement libérés.</w:t>
      </w:r>
    </w:p>
    <w:p w14:paraId="68240B2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Apports en numéraire</w:t>
      </w:r>
    </w:p>
    <w:p w14:paraId="49CC214B" w14:textId="77777777" w:rsidR="004F3D5B" w:rsidRPr="00C11033" w:rsidRDefault="004F3D5B" w:rsidP="004F3D5B">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CHOISIR suivant le cas</w:t>
      </w:r>
    </w:p>
    <w:p w14:paraId="37262372" w14:textId="77777777" w:rsidR="004F3D5B" w:rsidRPr="00C11033" w:rsidRDefault="004F3D5B" w:rsidP="004F3D5B">
      <w:pPr>
        <w:spacing w:after="0" w:line="240" w:lineRule="auto"/>
        <w:jc w:val="both"/>
        <w:rPr>
          <w:rFonts w:ascii="Times New Roman" w:eastAsia="Times New Roman" w:hAnsi="Times New Roman" w:cs="Times New Roman"/>
          <w:sz w:val="24"/>
          <w:szCs w:val="24"/>
        </w:rPr>
      </w:pPr>
    </w:p>
    <w:p w14:paraId="4D2AA727" w14:textId="77777777" w:rsidR="004F3D5B" w:rsidRPr="00C11033" w:rsidRDefault="004F3D5B" w:rsidP="004F3D5B">
      <w:pPr>
        <w:spacing w:after="0"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 Apports en numéraire libérés intégralement</w:t>
      </w:r>
    </w:p>
    <w:p w14:paraId="785B5BB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6.4.2. – Les soussignés déclarent que les apports en numéraire énumérés ci-dessus ont été intégralement libérés.</w:t>
      </w:r>
    </w:p>
    <w:p w14:paraId="63DB0998" w14:textId="77777777" w:rsidR="004F3D5B" w:rsidRPr="00C11033" w:rsidRDefault="004F3D5B" w:rsidP="004F3D5B">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sz w:val="24"/>
          <w:szCs w:val="24"/>
        </w:rPr>
        <w:t xml:space="preserve">2. – Apports libérés partiellement </w:t>
      </w:r>
      <w:r w:rsidRPr="00C11033">
        <w:rPr>
          <w:rFonts w:ascii="Times New Roman" w:eastAsia="Times New Roman" w:hAnsi="Times New Roman" w:cs="Times New Roman"/>
          <w:i/>
          <w:sz w:val="24"/>
          <w:szCs w:val="24"/>
        </w:rPr>
        <w:t>(cette situation est très rare dans le cas des cabinets infirmiers compte tenu de la modicité en général des apports en numéraire)</w:t>
      </w:r>
    </w:p>
    <w:p w14:paraId="650C056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6.4.2. – Les soussignés déclarent que les apports en numéraire énumérés ci-dessus ont été libérés à concurrence de ...... (</w:t>
      </w:r>
      <w:r w:rsidRPr="00C11033">
        <w:rPr>
          <w:rFonts w:ascii="Times New Roman" w:eastAsia="Times New Roman" w:hAnsi="Times New Roman" w:cs="Times New Roman"/>
          <w:i/>
          <w:sz w:val="24"/>
          <w:szCs w:val="24"/>
        </w:rPr>
        <w:t>indiquer le pourcentage de libération choisi : la moitié, les 3/4...</w:t>
      </w:r>
      <w:r w:rsidRPr="00C11033">
        <w:rPr>
          <w:rFonts w:ascii="Times New Roman" w:eastAsia="Times New Roman" w:hAnsi="Times New Roman" w:cs="Times New Roman"/>
          <w:sz w:val="24"/>
          <w:szCs w:val="24"/>
        </w:rPr>
        <w:t xml:space="preserve">), savoir : </w:t>
      </w:r>
    </w:p>
    <w:p w14:paraId="19372911" w14:textId="77777777" w:rsidR="004F3D5B" w:rsidRPr="00C11033" w:rsidRDefault="004F3D5B" w:rsidP="004F3D5B">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742F27F2" w14:textId="77777777" w:rsidR="004F3D5B" w:rsidRPr="00C11033" w:rsidRDefault="004F3D5B" w:rsidP="004F3D5B">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501C66A6" w14:textId="77777777" w:rsidR="004F3D5B" w:rsidRPr="00C11033" w:rsidRDefault="004F3D5B" w:rsidP="004F3D5B">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6C9AD255" w14:textId="77777777" w:rsidR="004F3D5B" w:rsidRPr="00C11033" w:rsidRDefault="004F3D5B" w:rsidP="004F3D5B">
      <w:pPr>
        <w:spacing w:before="100" w:beforeAutospacing="1" w:after="100" w:afterAutospacing="1" w:line="240" w:lineRule="auto"/>
        <w:ind w:left="871"/>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euros par M. ......</w:t>
      </w:r>
    </w:p>
    <w:p w14:paraId="0A83F387" w14:textId="77777777" w:rsidR="004F3D5B" w:rsidRPr="00C11033" w:rsidRDefault="004F3D5B" w:rsidP="004F3D5B">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POURSUIVRE ensuite </w:t>
      </w:r>
    </w:p>
    <w:p w14:paraId="0322443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fonds ont été déposés à un compte ouvert au nom de la société en formation à la banque......, ainsi qu'en atteste le certificat émis par le dépositaire des fonds.</w:t>
      </w:r>
    </w:p>
    <w:p w14:paraId="549F67A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Conformément à la loi, le retrait de cette somme ne pourra être effectué par la gérance qu'après immatriculation de la société au registre du commerce et des sociétés et sur présentation du certificat du greffier attestant de l'accomplissement de cette formalité.</w:t>
      </w:r>
    </w:p>
    <w:p w14:paraId="0257D5E0" w14:textId="77777777" w:rsidR="004F3D5B" w:rsidRPr="00C11033" w:rsidRDefault="004F3D5B" w:rsidP="004F3D5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Pr="00C11033">
        <w:rPr>
          <w:rFonts w:ascii="Times New Roman" w:eastAsia="Times New Roman" w:hAnsi="Times New Roman" w:cs="Times New Roman"/>
          <w:i/>
          <w:sz w:val="24"/>
          <w:szCs w:val="24"/>
        </w:rPr>
        <w:t>AJOUTER en cas de libération partielle</w:t>
      </w:r>
      <w:r>
        <w:rPr>
          <w:rFonts w:ascii="Times New Roman" w:eastAsia="Times New Roman" w:hAnsi="Times New Roman" w:cs="Times New Roman"/>
          <w:i/>
          <w:sz w:val="24"/>
          <w:szCs w:val="24"/>
        </w:rPr>
        <w:t>)</w:t>
      </w:r>
    </w:p>
    <w:p w14:paraId="7EB4ADF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libération du surplus, soit la somme de ...... euros, interviendra en une ou plusieurs fois, au fur et à mesure des besoins de la société déterminés par l'assemblée des associés.</w:t>
      </w:r>
    </w:p>
    <w:p w14:paraId="7481DFE6" w14:textId="77777777" w:rsidR="004F3D5B" w:rsidRPr="00C11033" w:rsidRDefault="004F3D5B" w:rsidP="004F3D5B">
      <w:pPr>
        <w:spacing w:after="0"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 xml:space="preserve">POURSUIVRE ensuite </w:t>
      </w:r>
    </w:p>
    <w:p w14:paraId="35777A4F" w14:textId="77777777" w:rsidR="004F3D5B" w:rsidRPr="00C11033" w:rsidRDefault="004F3D5B" w:rsidP="004F3D5B">
      <w:pPr>
        <w:spacing w:after="240"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br/>
        <w:t>Les appels de fonds sont portés à la connaissance des associés ...... jours au moins avant la date fixée pour chaque versement par lettre recommandée avec demande d'avis de réception.</w:t>
      </w:r>
    </w:p>
    <w:p w14:paraId="439BF70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À défaut pour l'associé de se libérer aux époques fixées par l'assemblée générale, les sommes dues sont de plein droit productives d'intérêts au taux de......, sans préjudice pour la société d'en poursuivre le recouvrement à l'encontre du ou des associés défaillants.</w:t>
      </w:r>
    </w:p>
    <w:p w14:paraId="515F8DB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i/>
          <w:sz w:val="24"/>
          <w:szCs w:val="24"/>
        </w:rPr>
      </w:pPr>
      <w:r w:rsidRPr="00C11033">
        <w:rPr>
          <w:rFonts w:ascii="Times New Roman" w:eastAsia="Times New Roman" w:hAnsi="Times New Roman" w:cs="Times New Roman"/>
          <w:i/>
          <w:sz w:val="24"/>
          <w:szCs w:val="24"/>
        </w:rPr>
        <w:t>Le cas échéant :</w:t>
      </w:r>
    </w:p>
    <w:p w14:paraId="59CCBA1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6.4.4. – M. ...... déclare que les biens qu'il apporte à la société sont des biens communs et qu'il a informé son conjoint, conformément à l'article 1832-2 du Code civil, de la constitution de la société et de la nature des biens communs qu'il apporte.</w:t>
      </w:r>
    </w:p>
    <w:p w14:paraId="1E0AD91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conséquence, Mme</w:t>
      </w:r>
      <w:r>
        <w:rPr>
          <w:rFonts w:ascii="Times New Roman" w:eastAsia="Times New Roman" w:hAnsi="Times New Roman" w:cs="Times New Roman"/>
          <w:sz w:val="24"/>
          <w:szCs w:val="24"/>
        </w:rPr>
        <w:t xml:space="preserve">/M </w:t>
      </w:r>
      <w:r w:rsidRPr="00C11033">
        <w:rPr>
          <w:rFonts w:ascii="Times New Roman" w:eastAsia="Times New Roman" w:hAnsi="Times New Roman" w:cs="Times New Roman"/>
          <w:sz w:val="24"/>
          <w:szCs w:val="24"/>
        </w:rPr>
        <w:t>......., épouse</w:t>
      </w:r>
      <w:r>
        <w:rPr>
          <w:rFonts w:ascii="Times New Roman" w:eastAsia="Times New Roman" w:hAnsi="Times New Roman" w:cs="Times New Roman"/>
          <w:sz w:val="24"/>
          <w:szCs w:val="24"/>
        </w:rPr>
        <w:t>/époux</w:t>
      </w:r>
      <w:r w:rsidRPr="00C11033">
        <w:rPr>
          <w:rFonts w:ascii="Times New Roman" w:eastAsia="Times New Roman" w:hAnsi="Times New Roman" w:cs="Times New Roman"/>
          <w:sz w:val="24"/>
          <w:szCs w:val="24"/>
        </w:rPr>
        <w:t xml:space="preserve"> commun en biens de </w:t>
      </w:r>
      <w:r>
        <w:rPr>
          <w:rFonts w:ascii="Times New Roman" w:eastAsia="Times New Roman" w:hAnsi="Times New Roman" w:cs="Times New Roman"/>
          <w:sz w:val="24"/>
          <w:szCs w:val="24"/>
        </w:rPr>
        <w:t>Mme/</w:t>
      </w:r>
      <w:r w:rsidRPr="00C11033">
        <w:rPr>
          <w:rFonts w:ascii="Times New Roman" w:eastAsia="Times New Roman" w:hAnsi="Times New Roman" w:cs="Times New Roman"/>
          <w:sz w:val="24"/>
          <w:szCs w:val="24"/>
        </w:rPr>
        <w:t>M......., intervenant au présent acte, déclare qu'elle</w:t>
      </w:r>
      <w:r>
        <w:rPr>
          <w:rFonts w:ascii="Times New Roman" w:eastAsia="Times New Roman" w:hAnsi="Times New Roman" w:cs="Times New Roman"/>
          <w:sz w:val="24"/>
          <w:szCs w:val="24"/>
        </w:rPr>
        <w:t>/il</w:t>
      </w:r>
      <w:r w:rsidRPr="00C11033">
        <w:rPr>
          <w:rFonts w:ascii="Times New Roman" w:eastAsia="Times New Roman" w:hAnsi="Times New Roman" w:cs="Times New Roman"/>
          <w:sz w:val="24"/>
          <w:szCs w:val="24"/>
        </w:rPr>
        <w:t xml:space="preserve"> n'entend pas devenir personnellement associé</w:t>
      </w:r>
      <w:r>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Pr="00C11033">
        <w:rPr>
          <w:rFonts w:ascii="Times New Roman" w:eastAsia="Times New Roman" w:hAnsi="Times New Roman" w:cs="Times New Roman"/>
          <w:sz w:val="24"/>
          <w:szCs w:val="24"/>
        </w:rPr>
        <w:t>.</w:t>
      </w:r>
    </w:p>
    <w:p w14:paraId="2136588A" w14:textId="77777777" w:rsidR="004F3D5B" w:rsidRPr="00C11033" w:rsidRDefault="004F3D5B" w:rsidP="004F3D5B">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7. – Capital social</w:t>
      </w:r>
    </w:p>
    <w:p w14:paraId="3CEF672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capital social, composé des apports visés à l’article 6 des présents statuts, s'élève à la somme de ...... euros (...... €). Il est divisé en ...... parts de ...... € chacune, numérotées de ...... à ...... et attribuées aux associés dans la proportion de leurs apports respectifs :</w:t>
      </w:r>
    </w:p>
    <w:p w14:paraId="4755CFF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 M......., ...... parts, numérotées de 1 à ...... : ...... parts</w:t>
      </w:r>
    </w:p>
    <w:p w14:paraId="4216F29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M......., ...... parts, numérotées de ...... à ...... : ...... parts</w:t>
      </w:r>
    </w:p>
    <w:p w14:paraId="0564905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3° M......., ...... parts, numérotées de ...... à ...... : ...... parts</w:t>
      </w:r>
    </w:p>
    <w:p w14:paraId="7E0280D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4° M......., ...... parts, numérotées de ...... à ...... : ...... parts</w:t>
      </w:r>
    </w:p>
    <w:p w14:paraId="4115C87E" w14:textId="77777777" w:rsidR="004F3D5B" w:rsidRPr="00C11033" w:rsidRDefault="004F3D5B" w:rsidP="004F3D5B">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8. – Augmentation et réduction de capital</w:t>
      </w:r>
    </w:p>
    <w:p w14:paraId="7BB9648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capital social peut être augmenté en une ou plusieurs fois notamment lors de l'admission de nouveaux associés, soit par la création de parts nouvelles représentant des apports en nature ou en espèces, soit par l'augmentation de la valeur nominale des parts existantes.</w:t>
      </w:r>
    </w:p>
    <w:p w14:paraId="1251CE2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réduction du capital social par voie de rachat des parts sociales est possible sous réserve que l'offre s'adresse à tous les associés et prévoit une répartition proportionnelle équitable des parts dont l'achat a été sollicité par des associés, le tout à défaut d'autre décision des associés.</w:t>
      </w:r>
    </w:p>
    <w:p w14:paraId="675EA2FB"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349F57D8"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lastRenderedPageBreak/>
        <w:t>Article 9. – Droits et obligations attachés aux parts</w:t>
      </w:r>
      <w:r>
        <w:rPr>
          <w:rFonts w:ascii="Times New Roman" w:eastAsia="Times New Roman" w:hAnsi="Times New Roman" w:cs="Times New Roman"/>
          <w:b/>
          <w:sz w:val="24"/>
          <w:szCs w:val="24"/>
          <w:u w:val="single"/>
        </w:rPr>
        <w:t xml:space="preserve"> sociales</w:t>
      </w:r>
    </w:p>
    <w:p w14:paraId="5FF9B915" w14:textId="77777777" w:rsidR="004F3D5B" w:rsidRPr="00C11033" w:rsidRDefault="004F3D5B" w:rsidP="004F3D5B">
      <w:pPr>
        <w:spacing w:after="0" w:line="240" w:lineRule="auto"/>
        <w:jc w:val="both"/>
        <w:rPr>
          <w:rFonts w:ascii="Times New Roman" w:eastAsia="Times New Roman" w:hAnsi="Times New Roman" w:cs="Times New Roman"/>
          <w:sz w:val="24"/>
          <w:szCs w:val="24"/>
        </w:rPr>
      </w:pPr>
    </w:p>
    <w:p w14:paraId="0A3E3CA4"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9.1. – Conditions d'adhésion à la société</w:t>
      </w:r>
    </w:p>
    <w:p w14:paraId="10A9032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Pour détenir régulièrement des parts sociales émises par la société, tout associé doit : </w:t>
      </w:r>
    </w:p>
    <w:p w14:paraId="3EEB6D2D" w14:textId="77777777" w:rsidR="004F3D5B" w:rsidRPr="00C11033" w:rsidRDefault="004F3D5B" w:rsidP="004F3D5B">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Exercer la (</w:t>
      </w:r>
      <w:proofErr w:type="gramStart"/>
      <w:r w:rsidRPr="00C11033">
        <w:rPr>
          <w:rFonts w:ascii="Times New Roman" w:eastAsia="Times New Roman" w:hAnsi="Times New Roman" w:cs="Times New Roman"/>
          <w:i/>
          <w:sz w:val="24"/>
          <w:szCs w:val="24"/>
        </w:rPr>
        <w:t>ou</w:t>
      </w:r>
      <w:proofErr w:type="gramEnd"/>
      <w:r w:rsidRPr="00C11033">
        <w:rPr>
          <w:rFonts w:ascii="Times New Roman" w:eastAsia="Times New Roman" w:hAnsi="Times New Roman" w:cs="Times New Roman"/>
          <w:i/>
          <w:sz w:val="24"/>
          <w:szCs w:val="24"/>
        </w:rPr>
        <w:t xml:space="preserve"> : l'une des</w:t>
      </w:r>
      <w:r w:rsidRPr="00C11033">
        <w:rPr>
          <w:rFonts w:ascii="Times New Roman" w:eastAsia="Times New Roman" w:hAnsi="Times New Roman" w:cs="Times New Roman"/>
          <w:sz w:val="24"/>
          <w:szCs w:val="24"/>
        </w:rPr>
        <w:t>) profession(s) libérales(s) suivantes : ...... ;</w:t>
      </w:r>
    </w:p>
    <w:p w14:paraId="68C8280B" w14:textId="77777777" w:rsidR="004F3D5B" w:rsidRPr="00C11033" w:rsidRDefault="004F3D5B" w:rsidP="004F3D5B">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Respecter les obligations financières découlant de l'application de l'article 25 ci-après.</w:t>
      </w:r>
    </w:p>
    <w:p w14:paraId="61B51FE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Lorsque ces conditions ne sont plus réunies et à défaut de régulariser sa situation, l'associé doit se retirer de la société, comme il est dit à l'article 12 ci-après.</w:t>
      </w:r>
    </w:p>
    <w:p w14:paraId="7C9524E6"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9.2. – Autres droits et obligations</w:t>
      </w:r>
    </w:p>
    <w:p w14:paraId="00B578C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droits des associés dans la société résultent seulement des présents statuts et du règlement intérieur dans l’hypothèse où il existe et, le cas échéant, de tous les actes ou décisions sociales portant modification du capital ou de sa répartition, ainsi que des cessions ou transmissions régulières sans que les parts sociales puissent être représentées par des titres négociables, nominatifs ou au porteur.</w:t>
      </w:r>
    </w:p>
    <w:p w14:paraId="4CE8240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Des copies ou extraits des statuts ou pièces établissant les droits d'un associé pourront lui être délivrés sur sa demande et à ses frais.</w:t>
      </w:r>
    </w:p>
    <w:p w14:paraId="00BA9B9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est indivisible à l'égard de la société. Les copropriétaires d'une part sociale indivise sont représentés par un mandataire unique choisi parmi les indivisaires ou parmi les associés. En cas de désaccord, le mandataire est désigné par justice à la demande de l'indivisaire le plus diligent ou de la société.</w:t>
      </w:r>
    </w:p>
    <w:p w14:paraId="11F0225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propriété d'une part emporte de plein droit l'adhésion sans réserve aux présents statuts, au règlement intérieur de la société s’il en existe un, et aux décisions régulièrement prises par les associés et par la gérance.</w:t>
      </w:r>
    </w:p>
    <w:p w14:paraId="44620A5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emporte, de même, l'obligation pour l'associé de verser la redevance annuelle à la société, ainsi que de satisfaire aux appels de fonds qui pourraient s'avérer nécessaires, notamment dans les cas de rachat par la société de ses propres parts visés aux articles 11, 12 et 13 des présents statuts.</w:t>
      </w:r>
    </w:p>
    <w:p w14:paraId="0033B3C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donne droit à une fraction, proportionnellement au nombre des parts existantes, dans la propriété de l'actif social et pour la participation aux résultats éventuels de la société.</w:t>
      </w:r>
    </w:p>
    <w:p w14:paraId="5A85180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part ouvre à son titulaire le droit de vote au sein des assemblées d'associés, étant cependant stipulé que chaque associé dispose d'autant de voix qu'il possède de parts.</w:t>
      </w:r>
    </w:p>
    <w:p w14:paraId="3EF8E2D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droits et obligations attachés à chaque part la suivent dans quelques mains qu'elle passe.</w:t>
      </w:r>
    </w:p>
    <w:p w14:paraId="6D2285AD" w14:textId="77777777" w:rsidR="004F3D5B" w:rsidRPr="00C11033" w:rsidRDefault="004F3D5B" w:rsidP="004F3D5B">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10. – Nantissement des parts</w:t>
      </w:r>
    </w:p>
    <w:p w14:paraId="606F338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Les parts sociales peuvent faire l'objet d'un nantissement constaté, soit par acte authentique, soit par acte sous signatures privées signifié à la société ou accepté par elle dans un acte authentique, et donnant lieu à une publicité dont la date détermine le rang des créanciers nantis. Ceux dont les titres sont publiés le même jour viennent en concurrence.</w:t>
      </w:r>
    </w:p>
    <w:p w14:paraId="2519DC9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privilège du créancier gagiste subsiste sur les droits sociaux nantis, par le seul fait de la publication du nantissement.</w:t>
      </w:r>
    </w:p>
    <w:p w14:paraId="6C2FD54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 associé peut obtenir des autres associés leur consentement à un projet de nantissement dans les mêmes conditions que leur agrément à une cession de parts.</w:t>
      </w:r>
    </w:p>
    <w:p w14:paraId="0215275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consentement donné au projet de nantissement emporte agrément du cessionnaire en cas de réalisation forcée des parts sociales à la condition que cette réalisation soit notifiée un mois avant la vente aux associés et à la société.</w:t>
      </w:r>
    </w:p>
    <w:p w14:paraId="0093BAE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les parts elle-même, en vue de leur annulation.</w:t>
      </w:r>
    </w:p>
    <w:p w14:paraId="3E77136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peuvent, dans ce délai, décider la dissolution de la société ou l'acquisition des parts dans les conditions prévues aux articles 1862 et 1863 du Code civil.</w:t>
      </w:r>
    </w:p>
    <w:p w14:paraId="792F55A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la vente a eu lieu, les associés ou la société peuvent exercer la faculté de substitution qui leur est reconnue par l'article 1867 du Code civil.</w:t>
      </w:r>
    </w:p>
    <w:p w14:paraId="27F7056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non-exercice de cette faculté emporte agrément de l'acquéreur.</w:t>
      </w:r>
    </w:p>
    <w:p w14:paraId="4A97DAF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3EB85B06"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11. – Cession de parts entre vifs</w:t>
      </w:r>
    </w:p>
    <w:p w14:paraId="4188C37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cessions seront rendues opposables à la société soit dans les formes prévues à l'article 1690 du Code civil, soit par le dépôt d'un original de l'acte de cession en vue de son inscription sur le registre de la société, au siège social, contre remise par le gérant d'une attestation de dépôt.</w:t>
      </w:r>
    </w:p>
    <w:p w14:paraId="36C0186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cessions ne sont opposables aux tiers qu'après accomplissement de ces formalités et après dépôt, en annexe du registre du commerce et des sociétés, de deux originaux de l'acte de cession.</w:t>
      </w:r>
    </w:p>
    <w:p w14:paraId="027515A4"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11.1. – Cession entre associés</w:t>
      </w:r>
    </w:p>
    <w:p w14:paraId="60CBEF7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sociales sont librement cessibles entre associés, étant entendu qu’une telle cession n’est pas subordonnée à l’agrément préalable des autres associés.</w:t>
      </w:r>
    </w:p>
    <w:p w14:paraId="0AAEC5F6"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11.2. – Cession à des tiers non associés</w:t>
      </w:r>
    </w:p>
    <w:p w14:paraId="6DED200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ne peuvent être cédées :</w:t>
      </w:r>
    </w:p>
    <w:p w14:paraId="3CF3303F" w14:textId="77777777" w:rsidR="004F3D5B" w:rsidRPr="00C11033" w:rsidRDefault="004F3D5B" w:rsidP="004F3D5B">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1°) qu’à des personnes physiques ou morales exerçant à titre libéral une profession de santé visée à l’article 9.1 des présents statuts.</w:t>
      </w:r>
    </w:p>
    <w:p w14:paraId="588EAA3E" w14:textId="77777777" w:rsidR="004F3D5B" w:rsidRPr="00C11033" w:rsidRDefault="004F3D5B" w:rsidP="004F3D5B">
      <w:pPr>
        <w:pStyle w:val="Paragraphedeliste"/>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 qu'à des ascendants ou descendants du cédant ou au conjoint d’un associé remplissant la condition visée au 1°)</w:t>
      </w:r>
    </w:p>
    <w:p w14:paraId="7425DFB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cessions de parts à des tiers non associés relevant d’une catégorie ci-dessus visée sont subordonnées à l'agrément préalable de la société. Cet agrément ne pourra être acquis qu'à la majorité prévue à l'article 21 ci-dessous, pour les décisions extraordinaires.</w:t>
      </w:r>
    </w:p>
    <w:p w14:paraId="6C037AF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projet de cession est notifié par le cédant, avec demande d'agrément, à la société et à chacun des associés par lettre recommandée avec demande d'avis de réception. Les nom, prénoms, qualité et domicile du cessionnaire doivent être mentionnés ainsi que le nombre de parts dont la cession est envisagée et le prix de cession.</w:t>
      </w:r>
    </w:p>
    <w:p w14:paraId="5C9144B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 délai de ...... mois suivant la dernière des notifications visées à l'alinéa précédent, la société signifie dans les mêmes formes son consentement exprès à la cession. </w:t>
      </w:r>
    </w:p>
    <w:p w14:paraId="4C05615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dans le même délai, la société n'a pas fait connaître sa décision, et si les associés n’ont pas fait valoir leur faculté d’intervention définie par l’article 1862 du Code civil, l’agrément est réputé acquis.</w:t>
      </w:r>
    </w:p>
    <w:p w14:paraId="0573358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Si la société refuse de consentir à la cession projetée, elle doit, avant l'expiration du délai ci-dessus visé, faire présenter un successeur satisfaisant aux conditions requises à l'article 9.1. </w:t>
      </w:r>
      <w:proofErr w:type="gramStart"/>
      <w:r w:rsidRPr="00C11033">
        <w:rPr>
          <w:rFonts w:ascii="Times New Roman" w:eastAsia="Times New Roman" w:hAnsi="Times New Roman" w:cs="Times New Roman"/>
          <w:sz w:val="24"/>
          <w:szCs w:val="24"/>
        </w:rPr>
        <w:t>et</w:t>
      </w:r>
      <w:proofErr w:type="gramEnd"/>
      <w:r w:rsidRPr="00C11033">
        <w:rPr>
          <w:rFonts w:ascii="Times New Roman" w:eastAsia="Times New Roman" w:hAnsi="Times New Roman" w:cs="Times New Roman"/>
          <w:sz w:val="24"/>
          <w:szCs w:val="24"/>
        </w:rPr>
        <w:t>, le cas échéant, agréer ou présenter elle-même une offre de rachat des parts de l'associé cédant. À défaut d'une telle offre, l'agrément à la cession est réputé acquis à moins que les autres associés ne décident, dans le même délai, la dissolution anticipée de la société.</w:t>
      </w:r>
    </w:p>
    <w:p w14:paraId="2FD9FC8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les divers cas de rachat ou de cession à un tiers désigné par la société ci-dessus stipulés, le prix est fixé conformément à l'article 27 des présents statuts.</w:t>
      </w:r>
    </w:p>
    <w:p w14:paraId="58B9712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Cette procédure d'agrément est applicable lorsque le conjoint d'un associé, marié sous le régime de la communauté, revendique la qualité d'associé postérieurement à une acquisition de parts ou un apport fait par son époux au moyen de biens communs, conformément aux dispositions de l'article 1832-2 du Code civil. Dans ce cas l'époux concerné ne participe pas au vote et ses parts ne sont pas prises en compte pour le calcul du quorum et de la majorité. En cas de refus d'agrément, l'époux associé conserve cette qualité pour la totalité des parts.</w:t>
      </w:r>
    </w:p>
    <w:p w14:paraId="5D36C22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18C33BF8" w14:textId="77777777" w:rsidR="004F3D5B" w:rsidRPr="00C11033" w:rsidRDefault="004F3D5B" w:rsidP="004F3D5B">
      <w:pPr>
        <w:spacing w:after="0" w:line="240" w:lineRule="auto"/>
        <w:jc w:val="both"/>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u w:val="single"/>
        </w:rPr>
        <w:t>Article 12. – Retrait volontaire ou exclusion</w:t>
      </w:r>
    </w:p>
    <w:p w14:paraId="14E05EDB" w14:textId="77777777" w:rsidR="004F3D5B" w:rsidRPr="00C11033" w:rsidRDefault="004F3D5B" w:rsidP="004F3D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12.1. – Retrait volontaire</w:t>
      </w:r>
    </w:p>
    <w:p w14:paraId="7EA3AF2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Lorsqu'un associé le demande, la société est tenue, soit de faire acquérir ses parts par d'autres associés ou par des tiers dans les conditions fixées par les présents statuts, soit de les acquérir elle-même.</w:t>
      </w:r>
    </w:p>
    <w:p w14:paraId="688362D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L'associé doit notifier sa demande de retrait à la société et à l’ensemble des associés par lettre recommandée avec demande d'avis de réception.</w:t>
      </w:r>
    </w:p>
    <w:p w14:paraId="13733C01" w14:textId="77777777" w:rsidR="004F3D5B"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Le délai pour la présentation de l'offre de rachat est fixé à ...... mois à compter de la dernière en date des notifications de la demande de retrait.</w:t>
      </w:r>
    </w:p>
    <w:p w14:paraId="46D1B5CC" w14:textId="77777777" w:rsidR="004F3D5B" w:rsidRDefault="004F3D5B" w:rsidP="004F3D5B">
      <w:pPr>
        <w:pStyle w:val="Corpsdetexte"/>
        <w:spacing w:before="2"/>
        <w:jc w:val="both"/>
      </w:pPr>
      <w:r>
        <w:t>Le prix de cession ou du rachat des parts est déterminé, à défaut d'accord entre les intéressés, par voie d'expertise dans les conditions définies à l'article 1843-4 du code civil.</w:t>
      </w:r>
    </w:p>
    <w:p w14:paraId="76383F3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66DE9864" w14:textId="77777777" w:rsidR="004F3D5B" w:rsidRPr="00C11033" w:rsidRDefault="004F3D5B" w:rsidP="004F3D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12.2. - Exclusion</w:t>
      </w:r>
    </w:p>
    <w:p w14:paraId="04892C2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La procédure de cession définie au présent article sera encore appliquée dans les cas suivants : </w:t>
      </w:r>
    </w:p>
    <w:p w14:paraId="1D6F2591" w14:textId="77777777" w:rsidR="004F3D5B" w:rsidRPr="00C11033" w:rsidRDefault="004F3D5B" w:rsidP="004F3D5B">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Non-respect des conditions prévues à l'article 9.1. </w:t>
      </w:r>
      <w:proofErr w:type="gramStart"/>
      <w:r w:rsidRPr="00C11033">
        <w:rPr>
          <w:rFonts w:ascii="Times New Roman" w:eastAsia="Times New Roman" w:hAnsi="Times New Roman" w:cs="Times New Roman"/>
          <w:sz w:val="24"/>
          <w:szCs w:val="24"/>
        </w:rPr>
        <w:t>des</w:t>
      </w:r>
      <w:proofErr w:type="gramEnd"/>
      <w:r w:rsidRPr="00C11033">
        <w:rPr>
          <w:rFonts w:ascii="Times New Roman" w:eastAsia="Times New Roman" w:hAnsi="Times New Roman" w:cs="Times New Roman"/>
          <w:sz w:val="24"/>
          <w:szCs w:val="24"/>
        </w:rPr>
        <w:t xml:space="preserve"> présents statuts ;</w:t>
      </w:r>
    </w:p>
    <w:p w14:paraId="4C00DFE7" w14:textId="77777777" w:rsidR="004F3D5B" w:rsidRPr="00C11033" w:rsidRDefault="004F3D5B" w:rsidP="004F3D5B">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1033">
        <w:rPr>
          <w:rFonts w:ascii="Times New Roman" w:eastAsia="Times New Roman" w:hAnsi="Times New Roman" w:cs="Times New Roman"/>
          <w:sz w:val="24"/>
          <w:szCs w:val="24"/>
        </w:rPr>
        <w:t>interdiction</w:t>
      </w:r>
      <w:proofErr w:type="gramEnd"/>
      <w:r w:rsidRPr="00C11033">
        <w:rPr>
          <w:rFonts w:ascii="Times New Roman" w:eastAsia="Times New Roman" w:hAnsi="Times New Roman" w:cs="Times New Roman"/>
          <w:sz w:val="24"/>
          <w:szCs w:val="24"/>
        </w:rPr>
        <w:t xml:space="preserve"> d’exercer d'une durée égale ou supérieure à ...... mois non assortie de sursis frappant l'un des associés, prononcée par une décision de justice ou disciplinaire définitive ;</w:t>
      </w:r>
    </w:p>
    <w:p w14:paraId="589A6B8C" w14:textId="77777777" w:rsidR="004F3D5B" w:rsidRPr="00C11033" w:rsidRDefault="004F3D5B" w:rsidP="004F3D5B">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Infraction grave aux statuts sociaux, prise à l'unanimité des associés autres que l'associé faisant l'objet de la procédure d'exclusion ;</w:t>
      </w:r>
    </w:p>
    <w:p w14:paraId="371CB067" w14:textId="77777777" w:rsidR="004F3D5B" w:rsidRPr="00C11033" w:rsidRDefault="004F3D5B" w:rsidP="004F3D5B">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Suspension temporaire d’exercice supérieure à ...... mois non assortie de sursis pour faute professionnelle, prononcée par une autorité administrative dans le cadre d’une décision individuelle définitive ou une décision de justice ou disciplinaire devenue définitive ;</w:t>
      </w:r>
    </w:p>
    <w:p w14:paraId="62A83163" w14:textId="77777777" w:rsidR="004F3D5B" w:rsidRPr="00C11033" w:rsidRDefault="004F3D5B" w:rsidP="004F3D5B">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Radiation du tableau de l'Ordre (</w:t>
      </w:r>
      <w:r w:rsidRPr="00C11033">
        <w:rPr>
          <w:rFonts w:ascii="Times New Roman" w:eastAsia="Times New Roman" w:hAnsi="Times New Roman" w:cs="Times New Roman"/>
          <w:i/>
          <w:sz w:val="24"/>
          <w:szCs w:val="24"/>
        </w:rPr>
        <w:t>les statuts pourront prévoir d'autres cas en fonction des professions exercées par les associés de la SCM</w:t>
      </w:r>
      <w:r w:rsidRPr="00C11033">
        <w:rPr>
          <w:rFonts w:ascii="Times New Roman" w:eastAsia="Times New Roman" w:hAnsi="Times New Roman" w:cs="Times New Roman"/>
          <w:sz w:val="24"/>
          <w:szCs w:val="24"/>
        </w:rPr>
        <w:t>).</w:t>
      </w:r>
    </w:p>
    <w:p w14:paraId="697B983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Lorsque l’exclusion procède du défaut de réunion des conditions prévues à l'article 9.1 des présents statuts, le délai prévu à l’article 12.1 commence à courir, selon le cas, soit du jour de la notification par l'associé à la société du défaut de réunion des conditions requises, soit du jour de la notification à l'associé de la décision de l'assemblée des associés constatant ce défaut. Dans les deux cas, la notification est faite par lettre recommandée avec demande d'avis de réception.</w:t>
      </w:r>
    </w:p>
    <w:p w14:paraId="458BCD2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Dans tous les autres cas, le délai prévu à l’article 12.1 ci-dessus courra selon le cas du jour du fait générateur ci-dessus visé.</w:t>
      </w:r>
    </w:p>
    <w:p w14:paraId="1F4B049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L'associé contrevenant doit être régulièrement convoqué à l'assemblée générale ...... jours à l'avance par lettre recommandée avec demande d'avis de réception exposant les motifs invoqués à l'appui de la demande d'exclusion.</w:t>
      </w:r>
    </w:p>
    <w:p w14:paraId="1BFC45D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parts sociales de l'associé exclu sont achetées par un acquéreur agréé dans les conditions de l'article 11 ci-dessus. À défaut, elles sont acquises par la société qui doit réduire son capital social.</w:t>
      </w:r>
    </w:p>
    <w:p w14:paraId="380FFDEE" w14:textId="77777777" w:rsidR="004F3D5B" w:rsidRPr="00C11033" w:rsidDel="0064252F"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588D6F79"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13. – Cession après décès</w:t>
      </w:r>
    </w:p>
    <w:p w14:paraId="44FA50E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ne sera pas dissoute par le décès d'un des associés, mais se poursuit entre les seuls associés survivants.</w:t>
      </w:r>
    </w:p>
    <w:p w14:paraId="51FE362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Les héritiers et ayants droit de l'associé décédé ne deviennent pas associés et n'ont droit qu'à la valeur des parts sociales de leur auteur.</w:t>
      </w:r>
    </w:p>
    <w:p w14:paraId="20709BF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dispose d'un délai de ...... mois à compter du décès pour acquérir ou faire acquérir les parts de l'associé décédé dans les conditions fixées par les présents statuts.</w:t>
      </w:r>
    </w:p>
    <w:p w14:paraId="1B1CEB4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valeur des droits sociaux est estimée au jour du décès de l'associé.</w:t>
      </w:r>
    </w:p>
    <w:p w14:paraId="3F7A4594" w14:textId="77777777" w:rsidR="004F3D5B" w:rsidRPr="00C11033" w:rsidRDefault="004F3D5B" w:rsidP="004F3D5B">
      <w:pPr>
        <w:spacing w:after="0" w:line="240" w:lineRule="auto"/>
        <w:jc w:val="both"/>
        <w:rPr>
          <w:rFonts w:ascii="Times New Roman" w:eastAsia="Times New Roman" w:hAnsi="Times New Roman" w:cs="Times New Roman"/>
          <w:sz w:val="24"/>
          <w:szCs w:val="24"/>
        </w:rPr>
      </w:pPr>
    </w:p>
    <w:p w14:paraId="50CC093E"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14. – Fixation du prix et paiement</w:t>
      </w:r>
    </w:p>
    <w:p w14:paraId="3E8B7E7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Pour l'application des articles 11.2., 12 et 13, et dans tous les cas de rachat par la société, par les associés restants ou par un tiers que ceux-ci désigneraient, en cas de non-agrément du cessionnaire présenté par le cédant, le prix de cession ou de rachat sera déterminé conformément à l'article 29 ci-après.</w:t>
      </w:r>
    </w:p>
    <w:p w14:paraId="088081F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prix de rachat ou de cession ainsi déterminé sera payable comptant selon le cas, au jour du départ effectif de l'associé qui se retire, ou en cas de décès, au terme du ...... mois suivant la date de celui-ci.</w:t>
      </w:r>
    </w:p>
    <w:p w14:paraId="4507950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4EEE4B99"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III. – Administration</w:t>
      </w:r>
    </w:p>
    <w:p w14:paraId="26D6FCAF"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20A87FB9"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7B388DE2"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15. – Gérance</w:t>
      </w:r>
    </w:p>
    <w:p w14:paraId="43A8015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15.1. – La société est gérée et administrée par un ou plusieurs gérants, associés ou non, nommés par décision ordinaire de l'assemblée.</w:t>
      </w:r>
    </w:p>
    <w:p w14:paraId="1F48A30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15.2. – La durée des fonctions du ou des gérants est fixée par la décision qui le(s) nomme. </w:t>
      </w:r>
    </w:p>
    <w:p w14:paraId="40A3FCE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gérants peuvent démissionner et sont révoqués dans les conditions de majorité fixées pour leur nomination.</w:t>
      </w:r>
    </w:p>
    <w:p w14:paraId="6E29A87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révocation peut être prononcée pour un juste motif.</w:t>
      </w:r>
    </w:p>
    <w:p w14:paraId="4F31D8A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démission des fonctions de gérant doit être notifiée aux associés et le cas échéant aux autres gérants par lettre recommandée avec avis de réception, avec respect d’un préavis de … mois.</w:t>
      </w:r>
    </w:p>
    <w:p w14:paraId="4651EB5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fonctions du ou des gérant(s) cessent par son (leur) décès, son redressement ou sa liquidation judiciaires dans l’hypothèse où il s’agit d’une personne morale, sa révocation ou sa démission, et en tout état de cause au terme de la durée de la société.</w:t>
      </w:r>
    </w:p>
    <w:p w14:paraId="4FBF476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décès, la révocation ou la démission du gérant, associé ou non, n'entraîne pas la dissolution de la société.</w:t>
      </w:r>
    </w:p>
    <w:p w14:paraId="7823BEA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15.3. – M. ...... et M. ...... sont désignés en qualité de premiers gérants, pour une </w:t>
      </w:r>
      <w:proofErr w:type="gramStart"/>
      <w:r w:rsidRPr="00C11033">
        <w:rPr>
          <w:rFonts w:ascii="Times New Roman" w:eastAsia="Times New Roman" w:hAnsi="Times New Roman" w:cs="Times New Roman"/>
          <w:sz w:val="24"/>
          <w:szCs w:val="24"/>
        </w:rPr>
        <w:t>durée  de</w:t>
      </w:r>
      <w:proofErr w:type="gramEnd"/>
      <w:r w:rsidRPr="00C11033">
        <w:rPr>
          <w:rFonts w:ascii="Times New Roman" w:eastAsia="Times New Roman" w:hAnsi="Times New Roman" w:cs="Times New Roman"/>
          <w:sz w:val="24"/>
          <w:szCs w:val="24"/>
        </w:rPr>
        <w:t xml:space="preserve"> … ans à compter de l’immatriculation de la société OU pour une durée indéterminée. </w:t>
      </w:r>
    </w:p>
    <w:p w14:paraId="0E55939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040ACA11"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16. – Pouvoirs et responsabilité des gérants</w:t>
      </w:r>
    </w:p>
    <w:p w14:paraId="2CF69DF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gérant est investi des pouvoirs les plus étendus pour administrer les biens et les affaires de la société conformément à l'objet social.</w:t>
      </w:r>
    </w:p>
    <w:p w14:paraId="0C177BA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gérant(s) peu(</w:t>
      </w:r>
      <w:proofErr w:type="spellStart"/>
      <w:r w:rsidRPr="00C11033">
        <w:rPr>
          <w:rFonts w:ascii="Times New Roman" w:eastAsia="Times New Roman" w:hAnsi="Times New Roman" w:cs="Times New Roman"/>
          <w:sz w:val="24"/>
          <w:szCs w:val="24"/>
        </w:rPr>
        <w:t>ven</w:t>
      </w:r>
      <w:proofErr w:type="spellEnd"/>
      <w:r w:rsidRPr="00C11033">
        <w:rPr>
          <w:rFonts w:ascii="Times New Roman" w:eastAsia="Times New Roman" w:hAnsi="Times New Roman" w:cs="Times New Roman"/>
          <w:sz w:val="24"/>
          <w:szCs w:val="24"/>
        </w:rPr>
        <w:t>)t, sous sa(leur) responsabilité, donner mandat à un ou plusieurs autre(s) gérant(s) ou à un associé pour un ou plusieurs objets déterminés.</w:t>
      </w:r>
    </w:p>
    <w:p w14:paraId="7BF07F5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L'opposition formée par un gérant aux actes d'un autre gérant est sans effet à l'égard des tiers s'il n'est pas établi qu'ils en ont eu connaissance.</w:t>
      </w:r>
    </w:p>
    <w:p w14:paraId="545281E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actes d'aliénation ou de disposition de tous droits et biens mobiliers et immobiliers, de même que toutes opérations d'emprunt, d'aval ou de caution pour un montant supérieur à … euros doivent être préalablement autorisés par une décision collective ordinaire des associés.</w:t>
      </w:r>
    </w:p>
    <w:p w14:paraId="7C4F400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gérants sont responsables, individuellement ou solidairement selon les cas, envers la société ou envers les tiers, soit des infractions aux lois et règlements, soit de la violation des statuts, soit des fautes commises dans leur gestion.</w:t>
      </w:r>
    </w:p>
    <w:p w14:paraId="0758521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62512406"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17. – Rémunération de la gérance</w:t>
      </w:r>
    </w:p>
    <w:p w14:paraId="5DDFEFD1" w14:textId="77777777" w:rsidR="004F3D5B"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rémunération de la gérance est fixée par une décision des associés prise à la majorité prévue à l'article 21 ci-après pour les décisions ordinaires. La décision fixant la rémunération de la gérance détermine également les modalités de remboursement des frais exposés par elle dans l'intérêt de la société.</w:t>
      </w:r>
    </w:p>
    <w:p w14:paraId="73000581" w14:textId="77777777" w:rsidR="004F3D5B" w:rsidRDefault="004F3D5B" w:rsidP="004F3D5B">
      <w:pPr>
        <w:pStyle w:val="Corpsdetexte"/>
        <w:spacing w:before="71"/>
      </w:pPr>
      <w:r>
        <w:t xml:space="preserve">OU Les fonctions de gérance sont exercées gratuitement. Les frais engagés par le gérant dans </w:t>
      </w:r>
    </w:p>
    <w:p w14:paraId="62E02B3C" w14:textId="77777777" w:rsidR="004F3D5B" w:rsidRDefault="004F3D5B" w:rsidP="004F3D5B">
      <w:pPr>
        <w:pStyle w:val="Corpsdetexte"/>
        <w:spacing w:before="71"/>
      </w:pPr>
      <w:proofErr w:type="gramStart"/>
      <w:r>
        <w:t>l’intérêt</w:t>
      </w:r>
      <w:proofErr w:type="gramEnd"/>
      <w:r>
        <w:t xml:space="preserve"> de la société lui sont remboursés sur justificatifs. </w:t>
      </w:r>
    </w:p>
    <w:p w14:paraId="4CE782E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689687A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71DFDFEC"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IV. – Décisions collectives</w:t>
      </w:r>
    </w:p>
    <w:p w14:paraId="349E460A"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36F1B74A"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72115A8F"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18. – Convocation des assemblées</w:t>
      </w:r>
    </w:p>
    <w:p w14:paraId="1ECC277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décisions qui excèdent les pouvoirs des gérants sont prises par les associés réunis en assemblée.</w:t>
      </w:r>
    </w:p>
    <w:p w14:paraId="1913FD3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tiennent au moins une assemblée annuelle dans les ...... mois qui suivent la clôture de l'exercice.</w:t>
      </w:r>
    </w:p>
    <w:p w14:paraId="2EE6FFA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D'autres assemblées pourront avoir lieu à toute époque de l'année, soit sur convocation de la gérance, soit à la demande d'un ou plusieurs associés représentant la moitié en nombre de ceux-ci ou le quart du capital.</w:t>
      </w:r>
    </w:p>
    <w:p w14:paraId="6EEA721F"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Un associé non-gérant peut également, à tout moment, par lettre recommandée, demander au gérant de provoquer une délibération des associés sur une question déterminée. Si le gérant fait droit à la demande, il procède à la convocation de l’assemblée des associés.</w:t>
      </w:r>
    </w:p>
    <w:p w14:paraId="332901E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Sauf si la question posée porte sur le retard du gérant à remplir l’une de ces obligations, la demande est considérée comme satisfaite lorsque le gérant accepte que la question soit inscrite à l’ordre du jour de la prochaine assemblée ou consultation par écrit.</w:t>
      </w:r>
    </w:p>
    <w:p w14:paraId="473AD17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 le gérant s’oppose à la demande ou garde le silence, l’associé demandeur peut, à l’expiration d’un délai d’un mois à dater de sa demande, solliciter du Président du Tribunal de grande instance statuant en matière des référés, la désignation d’un mandataire chargé de provoquer la délibération des associés.</w:t>
      </w:r>
    </w:p>
    <w:p w14:paraId="36826DD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 convocation est faite par lettre recommandée avec demande d'avis de réception, indiquant l'ordre du jour, le lieu et l'heure de la réunion, quinze jours au moins avant la date de l'assemblée.</w:t>
      </w:r>
    </w:p>
    <w:p w14:paraId="44BCA00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Toutefois, si tous les associés sont présents ou représentés, et signent le procès-verbal par eux-mêmes ou leur mandataire, l'assemblée est valablement tenue même à défaut de convocation dans les formes et délai ci-dessus.</w:t>
      </w:r>
    </w:p>
    <w:p w14:paraId="13532A7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78910AD7"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19. – Tenue de l'assemblée. Procès-verbaux</w:t>
      </w:r>
    </w:p>
    <w:p w14:paraId="6F59E4B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se réunit au siège de la société ou en tout autre lieu fixé par la convocation.</w:t>
      </w:r>
    </w:p>
    <w:p w14:paraId="66A8688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Elle est présidée par le gérant ou par le plus ancien d'entre eux s'ils sont plusieurs.</w:t>
      </w:r>
    </w:p>
    <w:p w14:paraId="65BF868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 délibération fait l'objet d'un procès-verbal signé par les associés présents et contenant notamment la date et le lieu de la réunion, son ordre du jour détaillé, l'identité des associés présents ou représentés et le nombre de parts détenues par chacun, les documents ou rapports soumis aux associés, un résumé des débats, le texte des résolutions mises aux voix et le résultat des votes.</w:t>
      </w:r>
    </w:p>
    <w:p w14:paraId="7F9876F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procès-verbaux sont établis sur un registre spécial coté et paraphé par le Président du tribunal de grande instance ou l'un des magistrats désignés par lui. Ce registre sera conservé au siège de la société.</w:t>
      </w:r>
    </w:p>
    <w:p w14:paraId="17194CC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Toutes copies ou extraits de procès-verbaux sont valablement certifiés conformes par un seul gérant et, en cas de liquidation, par le liquidateur.</w:t>
      </w:r>
    </w:p>
    <w:p w14:paraId="40A36727"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57B91C7B"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20. – Assistance et représentation aux assemblées.</w:t>
      </w:r>
    </w:p>
    <w:p w14:paraId="7386884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Chaque associé participe aux assemblées. Il peut s'y faire représenter par un autre associé porteur d'un mandat spécial écrit. </w:t>
      </w:r>
    </w:p>
    <w:p w14:paraId="0B27E83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Chaque associé dispose d'autant de voix qu'il dispose de parts. Les propriétaires indivis de parts sociales sont tenus, pour l'exercice de leurs droits, de se faire représenter auprès de la société par un seul d'entre eux, ou par un mandataire commun pris parmi les autres associés.</w:t>
      </w:r>
    </w:p>
    <w:p w14:paraId="15042B5F"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5C00A77D"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21. – Quorum et majorités</w:t>
      </w:r>
    </w:p>
    <w:p w14:paraId="2026474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21.1. – L’assemblée ne délibère valablement que si les trois quarts au moins des associés représentant au moins les trois quarts des parts sociales sont présents ou représentés.</w:t>
      </w:r>
    </w:p>
    <w:p w14:paraId="7789DCC3"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A défaut d’un tel quorum, une deuxième assemblée est convoquée et peut valablement délibérer si le nombre des associés présents ou représentés est de deux au moins.</w:t>
      </w:r>
    </w:p>
    <w:p w14:paraId="7EE720D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21.2. – Sauf dispositions particulières des présents statuts, les décisions ordinaires sont prises à la majorité des voix exprimées par des associés présents ou représentés possédant au moins la moitié des parts sociales et les décisions extraordinaires, à la majorité des trois quarts des voix exprimées par des associés présents ou représentés possédant au moins les trois quarts des parts sociales.</w:t>
      </w:r>
    </w:p>
    <w:p w14:paraId="03E3EFF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aucun cas, les engagements d'un associé ne peuvent être augmentés sans le consentement de celui-ci.</w:t>
      </w:r>
    </w:p>
    <w:p w14:paraId="5A7A779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21.3. – Si les associés sont au nombre de deux, toutes décisions sont prises à l'unanimité.</w:t>
      </w:r>
    </w:p>
    <w:p w14:paraId="274A4B3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21.4. – La modification des présents statuts requiert l’unanimité des associés présents ou représentés.</w:t>
      </w:r>
    </w:p>
    <w:p w14:paraId="6834971B" w14:textId="77777777" w:rsidR="004F3D5B" w:rsidRPr="00C11033" w:rsidRDefault="004F3D5B" w:rsidP="004F3D5B">
      <w:pPr>
        <w:spacing w:after="240" w:line="240" w:lineRule="auto"/>
        <w:jc w:val="both"/>
        <w:rPr>
          <w:rFonts w:ascii="Times New Roman" w:eastAsia="Times New Roman" w:hAnsi="Times New Roman" w:cs="Times New Roman"/>
          <w:sz w:val="24"/>
          <w:szCs w:val="24"/>
        </w:rPr>
      </w:pPr>
    </w:p>
    <w:p w14:paraId="4495D900"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V. – Comptes sociaux – Affectation des résultats – Contrôle des comptes – Prévention des difficultés des entreprises</w:t>
      </w:r>
    </w:p>
    <w:p w14:paraId="43B2A7F2"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37E1CBAD"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6C4F80BD"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22. – Exercice social</w:t>
      </w:r>
    </w:p>
    <w:p w14:paraId="410ACB2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L'exercice social commence le 1</w:t>
      </w:r>
      <w:r w:rsidRPr="00C11033">
        <w:rPr>
          <w:rFonts w:ascii="Times New Roman" w:eastAsia="Times New Roman" w:hAnsi="Times New Roman" w:cs="Times New Roman"/>
          <w:sz w:val="24"/>
          <w:szCs w:val="24"/>
          <w:vertAlign w:val="superscript"/>
        </w:rPr>
        <w:t>er</w:t>
      </w:r>
      <w:r w:rsidRPr="00C11033">
        <w:rPr>
          <w:rFonts w:ascii="Times New Roman" w:eastAsia="Times New Roman" w:hAnsi="Times New Roman" w:cs="Times New Roman"/>
          <w:sz w:val="24"/>
          <w:szCs w:val="24"/>
        </w:rPr>
        <w:t xml:space="preserve"> janvier et finit le 31 décembre de chaque année.</w:t>
      </w:r>
    </w:p>
    <w:p w14:paraId="56202747"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Toutefois, le premier exercice commencera exceptionnellement au jour de l’immatriculation de la société pour se terminer le 31 décembre suivant.</w:t>
      </w:r>
    </w:p>
    <w:p w14:paraId="2A8FAAA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6492BD08"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23. – Comptes sociaux – Information des associés</w:t>
      </w:r>
    </w:p>
    <w:p w14:paraId="6C6AB91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Il est tenu sous la responsabilité de la gérance les écritures régulières des opérations de la société.</w:t>
      </w:r>
    </w:p>
    <w:p w14:paraId="554C8C3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 mois qui suit la clôture de chaque exercice, la gérance établit le bilan, le compte de résultat et l'annexe, ainsi qu'un rapport sur l’activité de la société et sur les résultats sociaux et </w:t>
      </w:r>
      <w:r w:rsidRPr="00C11033">
        <w:rPr>
          <w:rFonts w:ascii="Times New Roman" w:eastAsia="Times New Roman" w:hAnsi="Times New Roman" w:cs="Times New Roman"/>
          <w:sz w:val="24"/>
          <w:szCs w:val="24"/>
        </w:rPr>
        <w:lastRenderedPageBreak/>
        <w:t>les adresse à chaque associé, avec le texte des résolutions proposées, quinze jours au moins avant la réunion de l'assemblée annuelle.</w:t>
      </w:r>
    </w:p>
    <w:p w14:paraId="74ACDFF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À toute époque, chaque associé peut prendre connaissance par lui-même des documents énumérés à l'alinéa précédent et poser par écrit des questions sur la gestion sociale auxquelles il devra être répondu par écrit dans le délai d'un mois.</w:t>
      </w:r>
    </w:p>
    <w:p w14:paraId="2719F954" w14:textId="77777777" w:rsidR="004F3D5B" w:rsidRPr="00C11033" w:rsidRDefault="004F3D5B" w:rsidP="004F3D5B">
      <w:pPr>
        <w:spacing w:after="240" w:line="240" w:lineRule="auto"/>
        <w:jc w:val="both"/>
        <w:rPr>
          <w:rFonts w:ascii="Times New Roman" w:eastAsia="Times New Roman" w:hAnsi="Times New Roman" w:cs="Times New Roman"/>
          <w:sz w:val="24"/>
          <w:szCs w:val="24"/>
        </w:rPr>
      </w:pPr>
    </w:p>
    <w:p w14:paraId="2A7ECE47"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24. – Prévention des difficultés des entreprises</w:t>
      </w:r>
    </w:p>
    <w:p w14:paraId="5DBC4D9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Dans les sociétés venant à répondre à deux des trois critères définis par décret et dépendant du nombre de salariés, du chiffre d'affaires et éventuellement, de la nature de l'activité, la gérance est tenue d'établir les documents suivants : </w:t>
      </w:r>
    </w:p>
    <w:p w14:paraId="1BF86A00" w14:textId="77777777" w:rsidR="004F3D5B" w:rsidRPr="00C11033" w:rsidRDefault="004F3D5B" w:rsidP="004F3D5B">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Situation de l'actif réalisable et disponible, valeurs d'exploitation exclues, et du passif exigible ;</w:t>
      </w:r>
    </w:p>
    <w:p w14:paraId="24074FED" w14:textId="77777777" w:rsidR="004F3D5B" w:rsidRPr="00C11033" w:rsidRDefault="004F3D5B" w:rsidP="004F3D5B">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Compte de résultat prévisionnel ;</w:t>
      </w:r>
    </w:p>
    <w:p w14:paraId="47920D57" w14:textId="77777777" w:rsidR="004F3D5B" w:rsidRPr="00C11033" w:rsidRDefault="004F3D5B" w:rsidP="004F3D5B">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Tableau de financement ;</w:t>
      </w:r>
    </w:p>
    <w:p w14:paraId="49169F11" w14:textId="77777777" w:rsidR="004F3D5B" w:rsidRPr="00C11033" w:rsidRDefault="004F3D5B" w:rsidP="004F3D5B">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Plan de financement prévisionnel.</w:t>
      </w:r>
    </w:p>
    <w:p w14:paraId="03E12E9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Ces documents sont analysés dans des rapports écrits sur l'évolution de la société, établis par la gérance et communiqués au commissaire aux comptes et au comité d'entreprise, le cas échéant.</w:t>
      </w:r>
    </w:p>
    <w:p w14:paraId="70C4068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cas de non-observation de ces dispositions ou si les informations données dans les rapports appellent des observations de sa part, le commissaire aux comptes le signale dans un rapport à la gérance ou dans un rapport annuel. Il peut demander que son rapport soit adressé aux associés ou communiqué à l'assemblée. Il en est donné connaissance au comité d'entreprise, le cas échéant.</w:t>
      </w:r>
    </w:p>
    <w:p w14:paraId="2B3C50ED" w14:textId="77777777" w:rsidR="004F3D5B" w:rsidRPr="00C11033" w:rsidRDefault="004F3D5B" w:rsidP="004F3D5B">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25. – Couverture des frais de fonctionnement - Investissements</w:t>
      </w:r>
    </w:p>
    <w:p w14:paraId="43F957C2"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25.1. – Couverture des frais de fonctionnement</w:t>
      </w:r>
    </w:p>
    <w:p w14:paraId="4FA8882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dépenses sociales de fonctionnement sont couvertes par une redevance à laquelle chacun des associés est tenu et fixée comme suit, pour rembourser à la société les services qui lui ont été effectivement rendus.</w:t>
      </w:r>
    </w:p>
    <w:p w14:paraId="0F7B9EA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Cette redevance est estimée et répartie entre les associés à la majorité prévue à l'article 21 ci-dessus pour les décisions ordinaires, par l'assemblée qui statue sur les résultats de l'exercice précédent. Les associés sont tenus de la verser mensuellement et par provision, sur appel de la gérance. Elle est liquidée à la fin de l'exercice.</w:t>
      </w:r>
    </w:p>
    <w:p w14:paraId="1483254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générale annuelle des associés ajuste la redevance perçue au cours de l'exercice écoulé de telle sorte que celle-ci fasse apparaître au compte de résultat un solde nul avant amortissements.</w:t>
      </w:r>
    </w:p>
    <w:p w14:paraId="06399A6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D'ores et déjà, les associés conviennent que leur participation à la redevance sera faite selon les critères suivants : </w:t>
      </w:r>
    </w:p>
    <w:p w14:paraId="6AE59FE2" w14:textId="77777777" w:rsidR="004F3D5B" w:rsidRPr="00C11033" w:rsidRDefault="004F3D5B" w:rsidP="004F3D5B">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Loyers et charges locatives : en fonction des surfaces mises à la disposition de chaque associé ;</w:t>
      </w:r>
    </w:p>
    <w:p w14:paraId="063396F8" w14:textId="77777777" w:rsidR="004F3D5B" w:rsidRPr="00C11033" w:rsidRDefault="004F3D5B" w:rsidP="004F3D5B">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Téléphone : suivant relevé des lignes mises à disposition ;</w:t>
      </w:r>
    </w:p>
    <w:p w14:paraId="043350EF" w14:textId="77777777" w:rsidR="004F3D5B" w:rsidRPr="00C11033" w:rsidRDefault="004F3D5B" w:rsidP="004F3D5B">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Frais de personnel : selon affectation à chaque associé ;</w:t>
      </w:r>
    </w:p>
    <w:p w14:paraId="3FB49413" w14:textId="77777777" w:rsidR="004F3D5B" w:rsidRPr="00C11033" w:rsidRDefault="004F3D5B" w:rsidP="004F3D5B">
      <w:pPr>
        <w:pStyle w:val="Paragraphedeliste"/>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etc.</w:t>
      </w:r>
    </w:p>
    <w:p w14:paraId="0DA18009" w14:textId="77777777" w:rsidR="004F3D5B" w:rsidRPr="00C11033" w:rsidRDefault="004F3D5B" w:rsidP="004F3D5B">
      <w:pPr>
        <w:spacing w:after="0" w:line="240" w:lineRule="auto"/>
        <w:jc w:val="both"/>
        <w:rPr>
          <w:rFonts w:ascii="Times New Roman" w:eastAsia="Times New Roman" w:hAnsi="Times New Roman" w:cs="Times New Roman"/>
          <w:sz w:val="24"/>
          <w:szCs w:val="24"/>
        </w:rPr>
      </w:pPr>
    </w:p>
    <w:p w14:paraId="07B998AA" w14:textId="77777777" w:rsidR="004F3D5B" w:rsidRPr="00C11033" w:rsidRDefault="004F3D5B" w:rsidP="004F3D5B">
      <w:pPr>
        <w:spacing w:after="0" w:line="240" w:lineRule="auto"/>
        <w:ind w:firstLine="708"/>
        <w:jc w:val="both"/>
        <w:rPr>
          <w:rFonts w:ascii="Times New Roman" w:eastAsia="Times New Roman" w:hAnsi="Times New Roman" w:cs="Times New Roman"/>
          <w:sz w:val="24"/>
          <w:szCs w:val="24"/>
          <w:u w:val="single"/>
        </w:rPr>
      </w:pPr>
      <w:r w:rsidRPr="00C11033">
        <w:rPr>
          <w:rFonts w:ascii="Times New Roman" w:eastAsia="Times New Roman" w:hAnsi="Times New Roman" w:cs="Times New Roman"/>
          <w:sz w:val="24"/>
          <w:szCs w:val="24"/>
          <w:u w:val="single"/>
        </w:rPr>
        <w:t>25.2. – Investissements</w:t>
      </w:r>
    </w:p>
    <w:p w14:paraId="7622587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associés sont tenus de participer aux investissements décidés par l'assemblée générale au moyen de versements en compte courant calculés au prorata de leur participation dans le capital (la participation peut être calculée sur d'autres bases), à moins qu'il ne soit décidé de procéder à une augmentation de capital.</w:t>
      </w:r>
    </w:p>
    <w:p w14:paraId="1EA9D675"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74950391"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26. – Affectation des résultats</w:t>
      </w:r>
    </w:p>
    <w:p w14:paraId="13B6D34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L'assemblée générale annuelle des associés décide de l'affectation des résultats de l'exercice qui s'effectue au prorata de la redevance versée par chaque associé.</w:t>
      </w:r>
    </w:p>
    <w:p w14:paraId="67D5141A"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74710F32"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3060E4A1"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27. – Contribution des associés aux dettes</w:t>
      </w:r>
    </w:p>
    <w:p w14:paraId="102FCAE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À l'égard des tiers, les associés répondent indéfiniment des dettes sociales à proportion de leur part dans le capital social, à la date d'exigibilité ou au jour de la cessation des paiements, conformément à l’article 1857 du Code civil.</w:t>
      </w:r>
    </w:p>
    <w:p w14:paraId="1487042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Les créanciers ne peuvent poursuivre le paiement des dettes sociales contre un associé qu'après avoir préalablement et vainement poursuivi la société.</w:t>
      </w:r>
    </w:p>
    <w:p w14:paraId="1AB689D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67D379E9"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28. – Évaluation annuelle de la valeur des parts</w:t>
      </w:r>
    </w:p>
    <w:p w14:paraId="36F8DA4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Chaque assemblée annuelle des associés détermine à la majorité prévue pour les décisions ordinaires à l'article 21 ci-dessus, au vu des comptes sociaux de l'exercice écoulé qui lui sont soumis, la valeur réelle des parts sociales composant le capital.</w:t>
      </w:r>
    </w:p>
    <w:p w14:paraId="03DBA31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Sans préjudice des dispositions de l'article 1862, dernier alinéa, du Code civil, le prix ainsi déterminé servira de référence pendant toute la période à courir entre deux fixations annuelles successives, et ce pour l'application des articles 11.2, 12, et 13 ci-dessus.</w:t>
      </w:r>
    </w:p>
    <w:p w14:paraId="1C0BE75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Toutefois, la gérance ou, en cas de carence de celle-ci, un ou plusieurs associés réunissant les conditions fixées à l'article 18, alinéa 3, peuvent convoquer l'assemblée des associés à n'importe quelle époque pour qu'une nouvelle évaluation des parts soit décidée, si les résultats provisoires de la société justifient cette révision anticipée.</w:t>
      </w:r>
    </w:p>
    <w:p w14:paraId="0FB6F3D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lastRenderedPageBreak/>
        <w:t>Faute d'accord obtenu à la majorité requise, la valeur des parts sera fixée conformément à l'article 1843-4, à la requête de l'associé le plus diligent.</w:t>
      </w:r>
    </w:p>
    <w:p w14:paraId="78B51C8D"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571535D2" w14:textId="77777777" w:rsidR="004F3D5B" w:rsidRPr="00C11033" w:rsidRDefault="004F3D5B" w:rsidP="004F3D5B">
      <w:pPr>
        <w:spacing w:after="0" w:line="240" w:lineRule="auto"/>
        <w:jc w:val="center"/>
        <w:rPr>
          <w:rFonts w:ascii="Times New Roman" w:eastAsia="Times New Roman" w:hAnsi="Times New Roman" w:cs="Times New Roman"/>
          <w:b/>
          <w:sz w:val="24"/>
          <w:szCs w:val="24"/>
        </w:rPr>
      </w:pPr>
      <w:r w:rsidRPr="00C11033">
        <w:rPr>
          <w:rFonts w:ascii="Times New Roman" w:eastAsia="Times New Roman" w:hAnsi="Times New Roman" w:cs="Times New Roman"/>
          <w:b/>
          <w:sz w:val="24"/>
          <w:szCs w:val="24"/>
        </w:rPr>
        <w:t>Titre VI. – Prorogation. Transformation. Dissolution Liquidation. Élection de domicile</w:t>
      </w:r>
    </w:p>
    <w:p w14:paraId="63BEA901"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246684E6"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0C0536DC"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29. – Prorogation</w:t>
      </w:r>
    </w:p>
    <w:p w14:paraId="3F165E7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Un an au moins avant la date d'expiration de la société, la gérance sera tenue de provoquer une décision collective extraordinaire des associés pour décider dans les conditions requises par l'article 21 ci-dessus, si la société sera prorogée ou non et pour quelle durée.</w:t>
      </w:r>
    </w:p>
    <w:p w14:paraId="58325B63"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1EE8B73D"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30. – Transformation</w:t>
      </w:r>
    </w:p>
    <w:p w14:paraId="60CA6391"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Par décision de l'assemblée des associés prise à l'unanimité, la société peut être transformée en société civile professionnelle</w:t>
      </w:r>
      <w:r>
        <w:rPr>
          <w:rFonts w:ascii="Times New Roman" w:eastAsia="Times New Roman" w:hAnsi="Times New Roman" w:cs="Times New Roman"/>
          <w:sz w:val="24"/>
          <w:szCs w:val="24"/>
        </w:rPr>
        <w:t xml:space="preserve"> </w:t>
      </w:r>
      <w:r>
        <w:rPr>
          <w:spacing w:val="-2"/>
        </w:rPr>
        <w:t>ou société d’exercice libérale (conformément aux dispositions de la loi n° 90-1258 du 31 décembre 1990)</w:t>
      </w:r>
      <w:r w:rsidRPr="00C11033">
        <w:rPr>
          <w:rFonts w:ascii="Times New Roman" w:eastAsia="Times New Roman" w:hAnsi="Times New Roman" w:cs="Times New Roman"/>
          <w:sz w:val="24"/>
          <w:szCs w:val="24"/>
        </w:rPr>
        <w:t xml:space="preserve"> sans création d'une personne morale nouvelle.</w:t>
      </w:r>
    </w:p>
    <w:p w14:paraId="4F5AABA9"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64784124"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31. – Dissolution</w:t>
      </w:r>
    </w:p>
    <w:p w14:paraId="7467FE9B"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prend normalement fin à l'expiration de la durée pour laquelle elle a été constituée.</w:t>
      </w:r>
    </w:p>
    <w:p w14:paraId="549F7C2A"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Toutefois, la dissolution anticipée peut résulter : </w:t>
      </w:r>
    </w:p>
    <w:p w14:paraId="056B3AD7" w14:textId="77777777" w:rsidR="004F3D5B" w:rsidRPr="00C11033" w:rsidRDefault="004F3D5B" w:rsidP="004F3D5B">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D’une décision collective des associés prise à l’unanimité ;</w:t>
      </w:r>
    </w:p>
    <w:p w14:paraId="7DBD0CF0" w14:textId="77777777" w:rsidR="004F3D5B" w:rsidRPr="00C11033" w:rsidRDefault="004F3D5B" w:rsidP="004F3D5B">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D’une décision judiciaire ;</w:t>
      </w:r>
    </w:p>
    <w:p w14:paraId="58A6544A" w14:textId="77777777" w:rsidR="004F3D5B" w:rsidRPr="00C11033" w:rsidRDefault="004F3D5B" w:rsidP="004F3D5B">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Du décès simultané de tous les associés ;</w:t>
      </w:r>
    </w:p>
    <w:p w14:paraId="7FFC7385" w14:textId="77777777" w:rsidR="004F3D5B" w:rsidRPr="00C11033" w:rsidRDefault="004F3D5B" w:rsidP="004F3D5B">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De la demande de retrait de tous les associés.</w:t>
      </w:r>
    </w:p>
    <w:p w14:paraId="12E8B0F4" w14:textId="77777777" w:rsidR="004F3D5B" w:rsidRPr="00C11033" w:rsidRDefault="004F3D5B" w:rsidP="004F3D5B">
      <w:pPr>
        <w:spacing w:after="24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sz w:val="24"/>
          <w:szCs w:val="24"/>
        </w:rPr>
        <w:br/>
      </w:r>
      <w:r w:rsidRPr="00C11033">
        <w:rPr>
          <w:rFonts w:ascii="Times New Roman" w:eastAsia="Times New Roman" w:hAnsi="Times New Roman" w:cs="Times New Roman"/>
          <w:b/>
          <w:sz w:val="24"/>
          <w:szCs w:val="24"/>
          <w:u w:val="single"/>
        </w:rPr>
        <w:t>Article 32. – Liquidation</w:t>
      </w:r>
    </w:p>
    <w:p w14:paraId="03D92908"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société est en liquidation dès l'instant de sa dissolution, pour quelque cause que ce soit. Sa dénomination sociale doit être suivie de la mention "Société en liquidation", sur tous les actes et documents sociaux destinés aux tiers.</w:t>
      </w:r>
    </w:p>
    <w:p w14:paraId="3D07C7B6"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 ou les liquidateurs sont désignés par l'assemblée des associés qui prononce la dissolution, aux conditions de majorité requises pour les décisions ordinaires, ou, à défaut, par le Président du </w:t>
      </w:r>
      <w:r>
        <w:rPr>
          <w:rFonts w:ascii="Times New Roman" w:eastAsia="Times New Roman" w:hAnsi="Times New Roman" w:cs="Times New Roman"/>
          <w:sz w:val="24"/>
          <w:szCs w:val="24"/>
        </w:rPr>
        <w:t>tribunal judiciaire</w:t>
      </w:r>
      <w:r w:rsidRPr="00C11033">
        <w:rPr>
          <w:rFonts w:ascii="Times New Roman" w:eastAsia="Times New Roman" w:hAnsi="Times New Roman" w:cs="Times New Roman"/>
          <w:sz w:val="24"/>
          <w:szCs w:val="24"/>
        </w:rPr>
        <w:t xml:space="preserve"> statuant sur simple requête.</w:t>
      </w:r>
    </w:p>
    <w:p w14:paraId="6E85669C"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ou les liquidateurs représentent la société pendant la durée de la liquidation et disposent des pouvoirs les plus étendus pour la gestion, la réalisation de l'actif et l'apurement du passif.</w:t>
      </w:r>
    </w:p>
    <w:p w14:paraId="0EBE522E"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 xml:space="preserve">Les associés sont convoqués en fin de liquidation pour statuer sur le compte définitif, sur le quitus de la gestion du ou des liquidateurs, sur la répartition, le cas échéant, de l'actif net </w:t>
      </w:r>
      <w:r w:rsidRPr="00C11033">
        <w:rPr>
          <w:rFonts w:ascii="Times New Roman" w:eastAsia="Times New Roman" w:hAnsi="Times New Roman" w:cs="Times New Roman"/>
          <w:sz w:val="24"/>
          <w:szCs w:val="24"/>
        </w:rPr>
        <w:lastRenderedPageBreak/>
        <w:t>subsistant, conformément aux présents statuts ainsi que pour constater la clôture de la liquidation.</w:t>
      </w:r>
    </w:p>
    <w:p w14:paraId="36636A9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La personnalité morale de la société subsiste pour les besoins de la liquidation jusqu’à la publication de cette clôture. Le compte définitif et la décision des associés en portant approbation sont déposés au greffe du Tribunal de commerce en annexe au Registre du commerce et des sociétés.</w:t>
      </w:r>
    </w:p>
    <w:p w14:paraId="1EFC8EA1" w14:textId="77777777" w:rsidR="004F3D5B" w:rsidRPr="00C11033" w:rsidRDefault="004F3D5B" w:rsidP="004F3D5B">
      <w:pPr>
        <w:spacing w:after="240" w:line="240" w:lineRule="auto"/>
        <w:jc w:val="both"/>
        <w:rPr>
          <w:rFonts w:ascii="Times New Roman" w:eastAsia="Times New Roman" w:hAnsi="Times New Roman" w:cs="Times New Roman"/>
          <w:sz w:val="24"/>
          <w:szCs w:val="24"/>
        </w:rPr>
      </w:pPr>
    </w:p>
    <w:p w14:paraId="59F86850"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33. – Élection de domicile</w:t>
      </w:r>
    </w:p>
    <w:p w14:paraId="29C6BD40"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Pour l'exécution des présentes, les parties élisent domicile en leurs demeures respectives.</w:t>
      </w:r>
    </w:p>
    <w:p w14:paraId="48570136"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4CD660F7" w14:textId="77777777"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 xml:space="preserve">Article 34 – </w:t>
      </w:r>
      <w:r>
        <w:rPr>
          <w:rFonts w:ascii="Times New Roman" w:eastAsia="Times New Roman" w:hAnsi="Times New Roman" w:cs="Times New Roman"/>
          <w:b/>
          <w:sz w:val="24"/>
          <w:szCs w:val="24"/>
          <w:u w:val="single"/>
        </w:rPr>
        <w:t>Résolution des différends</w:t>
      </w:r>
    </w:p>
    <w:p w14:paraId="5752B03B"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67564E4F" w14:textId="578A0D51" w:rsidR="000F2F2F" w:rsidRPr="000F2F2F" w:rsidRDefault="000F2F2F" w:rsidP="000F2F2F">
      <w:pPr>
        <w:pStyle w:val="Corpsdetexte"/>
        <w:spacing w:before="1" w:line="261" w:lineRule="auto"/>
        <w:ind w:right="332"/>
        <w:jc w:val="both"/>
      </w:pPr>
      <w:r w:rsidRPr="000F2F2F">
        <w:t xml:space="preserve">En cas de difficultés soulevées sur la validité, l'exécution, l'interprétation ou la résolution des présents statuts, les parties s'engagent préalablement à toute action contentieuse, à soumettre leur différend à une tentative de conciliation confiée au besoin au conseil (inter)départemental de l’ordre des infirmiers conformément à l’article R. 4312-25 alinéa </w:t>
      </w:r>
      <w:r w:rsidR="00245CBF">
        <w:t>4</w:t>
      </w:r>
      <w:r w:rsidRPr="000F2F2F">
        <w:t xml:space="preserve"> du code de la santé publique. </w:t>
      </w:r>
    </w:p>
    <w:p w14:paraId="18B88DF9" w14:textId="77777777" w:rsidR="004F3D5B" w:rsidRDefault="004F3D5B" w:rsidP="004F3D5B">
      <w:pPr>
        <w:pStyle w:val="Corpsdetexte"/>
        <w:spacing w:before="1" w:line="261" w:lineRule="auto"/>
        <w:ind w:left="119" w:right="332"/>
        <w:jc w:val="both"/>
      </w:pPr>
    </w:p>
    <w:p w14:paraId="7B2B3B5B"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44911136" w14:textId="77777777" w:rsidR="004F3D5B" w:rsidRPr="00C11033" w:rsidRDefault="004F3D5B" w:rsidP="004F3D5B">
      <w:pPr>
        <w:spacing w:after="0" w:line="240" w:lineRule="auto"/>
        <w:jc w:val="both"/>
        <w:rPr>
          <w:rFonts w:ascii="Times New Roman" w:eastAsia="Times New Roman" w:hAnsi="Times New Roman" w:cs="Times New Roman"/>
          <w:sz w:val="24"/>
          <w:szCs w:val="24"/>
          <w:u w:val="single"/>
        </w:rPr>
      </w:pPr>
    </w:p>
    <w:p w14:paraId="0C4E27E7" w14:textId="0314FC1C" w:rsidR="004F3D5B" w:rsidRPr="00C11033" w:rsidRDefault="004F3D5B" w:rsidP="004F3D5B">
      <w:pPr>
        <w:spacing w:after="0" w:line="240" w:lineRule="auto"/>
        <w:jc w:val="both"/>
        <w:rPr>
          <w:rFonts w:ascii="Times New Roman" w:eastAsia="Times New Roman" w:hAnsi="Times New Roman" w:cs="Times New Roman"/>
          <w:b/>
          <w:sz w:val="24"/>
          <w:szCs w:val="24"/>
          <w:u w:val="single"/>
        </w:rPr>
      </w:pPr>
      <w:r w:rsidRPr="00C11033">
        <w:rPr>
          <w:rFonts w:ascii="Times New Roman" w:eastAsia="Times New Roman" w:hAnsi="Times New Roman" w:cs="Times New Roman"/>
          <w:b/>
          <w:sz w:val="24"/>
          <w:szCs w:val="24"/>
          <w:u w:val="single"/>
        </w:rPr>
        <w:t>Article 35 – Pouvoirs</w:t>
      </w:r>
    </w:p>
    <w:p w14:paraId="2D5D6FE2"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Toutes les formalités requises par la loi notamment en vue de l'immatriculation de la société au registre du commerce et des sociétés seront faites à la diligence et sous la responsabilité de la gérance pouvant agir séparément avec faculté de se substituer tout mandataire de leur choix.</w:t>
      </w:r>
    </w:p>
    <w:p w14:paraId="7499F5F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p>
    <w:p w14:paraId="517DB56F" w14:textId="77777777" w:rsidR="004F3D5B" w:rsidRPr="00C11033" w:rsidRDefault="004F3D5B" w:rsidP="004F3D5B">
      <w:pPr>
        <w:pStyle w:val="Sansinterligne"/>
        <w:rPr>
          <w:rFonts w:ascii="Times New Roman" w:hAnsi="Times New Roman" w:cs="Times New Roman"/>
          <w:b/>
          <w:sz w:val="24"/>
          <w:szCs w:val="24"/>
          <w:u w:val="single"/>
        </w:rPr>
      </w:pPr>
      <w:r w:rsidRPr="00C11033">
        <w:rPr>
          <w:rFonts w:ascii="Times New Roman" w:hAnsi="Times New Roman" w:cs="Times New Roman"/>
          <w:b/>
          <w:sz w:val="24"/>
          <w:szCs w:val="24"/>
          <w:u w:val="single"/>
        </w:rPr>
        <w:t xml:space="preserve">Article 36 – Transmission à l’Ordre </w:t>
      </w:r>
    </w:p>
    <w:p w14:paraId="5EA63FDC" w14:textId="77777777" w:rsidR="004F3D5B" w:rsidRPr="00C11033" w:rsidRDefault="004F3D5B" w:rsidP="004F3D5B">
      <w:pPr>
        <w:pStyle w:val="Sansinterligne"/>
        <w:jc w:val="both"/>
        <w:rPr>
          <w:rFonts w:ascii="Times New Roman" w:hAnsi="Times New Roman" w:cs="Times New Roman"/>
          <w:sz w:val="24"/>
          <w:szCs w:val="24"/>
        </w:rPr>
      </w:pPr>
    </w:p>
    <w:p w14:paraId="2AECC147" w14:textId="77777777" w:rsidR="004F3D5B" w:rsidRPr="00C11033" w:rsidRDefault="004F3D5B" w:rsidP="004F3D5B">
      <w:pPr>
        <w:pStyle w:val="Sansinterligne"/>
        <w:jc w:val="both"/>
        <w:rPr>
          <w:rFonts w:ascii="Times New Roman" w:hAnsi="Times New Roman" w:cs="Times New Roman"/>
          <w:sz w:val="24"/>
          <w:szCs w:val="24"/>
        </w:rPr>
      </w:pPr>
      <w:r w:rsidRPr="00C11033">
        <w:rPr>
          <w:rFonts w:ascii="Times New Roman" w:hAnsi="Times New Roman" w:cs="Times New Roman"/>
          <w:sz w:val="24"/>
          <w:szCs w:val="24"/>
        </w:rPr>
        <w:t xml:space="preserve">Conformément aux dispositions </w:t>
      </w:r>
      <w:r>
        <w:rPr>
          <w:rFonts w:ascii="Times New Roman" w:hAnsi="Times New Roman" w:cs="Times New Roman"/>
          <w:sz w:val="24"/>
          <w:szCs w:val="24"/>
        </w:rPr>
        <w:t>de l’a</w:t>
      </w:r>
      <w:r w:rsidRPr="00C11033">
        <w:rPr>
          <w:rFonts w:ascii="Times New Roman" w:hAnsi="Times New Roman" w:cs="Times New Roman"/>
          <w:sz w:val="24"/>
          <w:szCs w:val="24"/>
        </w:rPr>
        <w:t>rticle L.4113-9 du code de la santé publique, les présents statuts</w:t>
      </w:r>
      <w:r>
        <w:rPr>
          <w:rFonts w:ascii="Times New Roman" w:hAnsi="Times New Roman" w:cs="Times New Roman"/>
          <w:sz w:val="24"/>
          <w:szCs w:val="24"/>
        </w:rPr>
        <w:t xml:space="preserve">, </w:t>
      </w:r>
      <w:r w:rsidRPr="000F2F2F">
        <w:rPr>
          <w:rFonts w:ascii="Times New Roman" w:hAnsi="Times New Roman" w:cs="Times New Roman"/>
          <w:sz w:val="24"/>
          <w:szCs w:val="24"/>
        </w:rPr>
        <w:t>de même que toute décision les modifiant, toute décision relative à l'adoption ou à la notification d'un règlement intérieur,</w:t>
      </w:r>
      <w:r w:rsidRPr="00C11033">
        <w:rPr>
          <w:rFonts w:ascii="Times New Roman" w:hAnsi="Times New Roman" w:cs="Times New Roman"/>
          <w:sz w:val="24"/>
          <w:szCs w:val="24"/>
        </w:rPr>
        <w:t xml:space="preserve"> sont communiqués par chacun des associés au Conseil </w:t>
      </w:r>
      <w:r>
        <w:rPr>
          <w:rFonts w:ascii="Times New Roman" w:hAnsi="Times New Roman" w:cs="Times New Roman"/>
          <w:sz w:val="24"/>
          <w:szCs w:val="24"/>
        </w:rPr>
        <w:t>(inter)</w:t>
      </w:r>
      <w:r w:rsidRPr="00C11033">
        <w:rPr>
          <w:rFonts w:ascii="Times New Roman" w:hAnsi="Times New Roman" w:cs="Times New Roman"/>
          <w:sz w:val="24"/>
          <w:szCs w:val="24"/>
        </w:rPr>
        <w:t>départemental de l’Ordre des infirmiers du Tableau duquel ils sont inscrits dans un délai d’un mois à compter de sa signature.</w:t>
      </w:r>
    </w:p>
    <w:p w14:paraId="57BF78EA" w14:textId="77777777" w:rsidR="004F3D5B" w:rsidRPr="00C11033" w:rsidRDefault="004F3D5B" w:rsidP="004F3D5B">
      <w:pPr>
        <w:pStyle w:val="Sansinterligne"/>
        <w:jc w:val="both"/>
        <w:rPr>
          <w:rFonts w:ascii="Times New Roman" w:hAnsi="Times New Roman" w:cs="Times New Roman"/>
          <w:sz w:val="24"/>
          <w:szCs w:val="24"/>
        </w:rPr>
      </w:pPr>
    </w:p>
    <w:p w14:paraId="678E84B8" w14:textId="77777777" w:rsidR="004F3D5B" w:rsidRPr="00C11033" w:rsidRDefault="004F3D5B" w:rsidP="004F3D5B">
      <w:pPr>
        <w:pStyle w:val="Sansinterligne"/>
        <w:rPr>
          <w:rFonts w:ascii="Times New Roman" w:eastAsia="Times New Roman" w:hAnsi="Times New Roman" w:cs="Times New Roman"/>
          <w:sz w:val="24"/>
          <w:szCs w:val="24"/>
        </w:rPr>
      </w:pPr>
    </w:p>
    <w:p w14:paraId="61866D45"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Fait et signé à ......</w:t>
      </w:r>
    </w:p>
    <w:p w14:paraId="7D1AD584"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Le ......</w:t>
      </w:r>
    </w:p>
    <w:p w14:paraId="097E26E9" w14:textId="77777777" w:rsidR="004F3D5B" w:rsidRPr="00C11033" w:rsidRDefault="004F3D5B" w:rsidP="004F3D5B">
      <w:pPr>
        <w:spacing w:before="100" w:beforeAutospacing="1" w:after="100" w:afterAutospacing="1" w:line="240" w:lineRule="auto"/>
        <w:jc w:val="both"/>
        <w:rPr>
          <w:rFonts w:ascii="Times New Roman" w:eastAsia="Times New Roman" w:hAnsi="Times New Roman" w:cs="Times New Roman"/>
          <w:sz w:val="24"/>
          <w:szCs w:val="24"/>
        </w:rPr>
      </w:pPr>
      <w:r w:rsidRPr="00C11033">
        <w:rPr>
          <w:rFonts w:ascii="Times New Roman" w:eastAsia="Times New Roman" w:hAnsi="Times New Roman" w:cs="Times New Roman"/>
          <w:sz w:val="24"/>
          <w:szCs w:val="24"/>
        </w:rPr>
        <w:t>En ...... exemplaires (</w:t>
      </w:r>
      <w:r w:rsidRPr="00C11033">
        <w:rPr>
          <w:rFonts w:ascii="Times New Roman" w:eastAsia="Times New Roman" w:hAnsi="Times New Roman" w:cs="Times New Roman"/>
          <w:i/>
          <w:sz w:val="24"/>
          <w:szCs w:val="24"/>
        </w:rPr>
        <w:t>dont un pour chaque partie, un pour l'enregistrement, un pour demeurer au siège de la société, deux pour dépôt au greffe et</w:t>
      </w:r>
      <w:r w:rsidRPr="00C11033">
        <w:rPr>
          <w:rFonts w:ascii="Times New Roman" w:eastAsia="Times New Roman" w:hAnsi="Times New Roman" w:cs="Times New Roman"/>
          <w:sz w:val="24"/>
          <w:szCs w:val="24"/>
        </w:rPr>
        <w:t xml:space="preserve"> </w:t>
      </w:r>
      <w:r w:rsidRPr="00C11033">
        <w:rPr>
          <w:rFonts w:ascii="Times New Roman" w:eastAsia="Times New Roman" w:hAnsi="Times New Roman" w:cs="Times New Roman"/>
          <w:i/>
          <w:sz w:val="24"/>
          <w:szCs w:val="24"/>
        </w:rPr>
        <w:t xml:space="preserve">un pour communication </w:t>
      </w:r>
      <w:r>
        <w:rPr>
          <w:rFonts w:ascii="Times New Roman" w:eastAsia="Times New Roman" w:hAnsi="Times New Roman" w:cs="Times New Roman"/>
          <w:i/>
          <w:sz w:val="24"/>
          <w:szCs w:val="24"/>
        </w:rPr>
        <w:t>au Conseil (inter)départemental de l’Ordre compétent</w:t>
      </w:r>
      <w:r w:rsidRPr="00C11033">
        <w:rPr>
          <w:rFonts w:ascii="Times New Roman" w:eastAsia="Times New Roman" w:hAnsi="Times New Roman" w:cs="Times New Roman"/>
          <w:i/>
          <w:sz w:val="24"/>
          <w:szCs w:val="24"/>
        </w:rPr>
        <w:t xml:space="preserve"> en vertu de l’article L4113-9 du code de la santé publique)</w:t>
      </w:r>
      <w:r w:rsidRPr="00C11033">
        <w:rPr>
          <w:rFonts w:ascii="Times New Roman" w:eastAsia="Times New Roman" w:hAnsi="Times New Roman" w:cs="Times New Roman"/>
          <w:sz w:val="24"/>
          <w:szCs w:val="24"/>
        </w:rPr>
        <w:t>.</w:t>
      </w:r>
    </w:p>
    <w:p w14:paraId="47A77928" w14:textId="77777777" w:rsidR="004F3D5B" w:rsidRPr="00C11033" w:rsidRDefault="004F3D5B" w:rsidP="004F3D5B">
      <w:pPr>
        <w:jc w:val="both"/>
        <w:rPr>
          <w:rFonts w:ascii="Times New Roman" w:hAnsi="Times New Roman" w:cs="Times New Roman"/>
        </w:rPr>
      </w:pPr>
    </w:p>
    <w:p w14:paraId="13835B75" w14:textId="77777777" w:rsidR="00ED2017" w:rsidRDefault="00ED2017"/>
    <w:sectPr w:rsidR="00ED2017" w:rsidSect="0079093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6F4C" w14:textId="77777777" w:rsidR="003B7DB4" w:rsidRDefault="003B7DB4">
      <w:pPr>
        <w:spacing w:after="0" w:line="240" w:lineRule="auto"/>
      </w:pPr>
      <w:r>
        <w:separator/>
      </w:r>
    </w:p>
  </w:endnote>
  <w:endnote w:type="continuationSeparator" w:id="0">
    <w:p w14:paraId="3D907004" w14:textId="77777777" w:rsidR="003B7DB4" w:rsidRDefault="003B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33324"/>
      <w:docPartObj>
        <w:docPartGallery w:val="Page Numbers (Bottom of Page)"/>
        <w:docPartUnique/>
      </w:docPartObj>
    </w:sdtPr>
    <w:sdtContent>
      <w:p w14:paraId="133ECFCF" w14:textId="77777777" w:rsidR="003F5C27" w:rsidRDefault="003F5C27" w:rsidP="003F5C27">
        <w:pPr>
          <w:pStyle w:val="Pieddepage"/>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540F0ACC" w14:textId="6BB6E5E7" w:rsidR="004F3D5B" w:rsidRDefault="004F3D5B">
        <w:pPr>
          <w:pStyle w:val="Pieddepage"/>
          <w:jc w:val="right"/>
        </w:pPr>
        <w:r>
          <w:fldChar w:fldCharType="begin"/>
        </w:r>
        <w:r>
          <w:instrText>PAGE   \* MERGEFORMAT</w:instrText>
        </w:r>
        <w:r>
          <w:fldChar w:fldCharType="separate"/>
        </w:r>
        <w:r>
          <w:rPr>
            <w:noProof/>
          </w:rPr>
          <w:t>18</w:t>
        </w:r>
        <w:r>
          <w:fldChar w:fldCharType="end"/>
        </w:r>
      </w:p>
    </w:sdtContent>
  </w:sdt>
  <w:p w14:paraId="601E2613" w14:textId="77777777" w:rsidR="004F3D5B" w:rsidRDefault="004F3D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2FBC" w14:textId="77777777" w:rsidR="003B7DB4" w:rsidRDefault="003B7DB4">
      <w:pPr>
        <w:spacing w:after="0" w:line="240" w:lineRule="auto"/>
      </w:pPr>
      <w:r>
        <w:separator/>
      </w:r>
    </w:p>
  </w:footnote>
  <w:footnote w:type="continuationSeparator" w:id="0">
    <w:p w14:paraId="7B313B1C" w14:textId="77777777" w:rsidR="003B7DB4" w:rsidRDefault="003B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2A6"/>
    <w:multiLevelType w:val="hybridMultilevel"/>
    <w:tmpl w:val="D88C0930"/>
    <w:lvl w:ilvl="0" w:tplc="196CCAAC">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2214B"/>
    <w:multiLevelType w:val="hybridMultilevel"/>
    <w:tmpl w:val="F0CC4164"/>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2" w15:restartNumberingAfterBreak="0">
    <w:nsid w:val="1C966294"/>
    <w:multiLevelType w:val="hybridMultilevel"/>
    <w:tmpl w:val="02F85304"/>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3" w15:restartNumberingAfterBreak="0">
    <w:nsid w:val="2AB46C40"/>
    <w:multiLevelType w:val="multilevel"/>
    <w:tmpl w:val="2A9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E4B72"/>
    <w:multiLevelType w:val="hybridMultilevel"/>
    <w:tmpl w:val="2F52B2B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5" w15:restartNumberingAfterBreak="0">
    <w:nsid w:val="53356A60"/>
    <w:multiLevelType w:val="hybridMultilevel"/>
    <w:tmpl w:val="74C6717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6" w15:restartNumberingAfterBreak="0">
    <w:nsid w:val="53407B5A"/>
    <w:multiLevelType w:val="multilevel"/>
    <w:tmpl w:val="DFD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94065"/>
    <w:multiLevelType w:val="hybridMultilevel"/>
    <w:tmpl w:val="6DA0F6BA"/>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8" w15:restartNumberingAfterBreak="0">
    <w:nsid w:val="6C166370"/>
    <w:multiLevelType w:val="hybridMultilevel"/>
    <w:tmpl w:val="F6860816"/>
    <w:lvl w:ilvl="0" w:tplc="040C0001">
      <w:start w:val="1"/>
      <w:numFmt w:val="bullet"/>
      <w:lvlText w:val=""/>
      <w:lvlJc w:val="left"/>
      <w:pPr>
        <w:ind w:left="1591" w:hanging="360"/>
      </w:pPr>
      <w:rPr>
        <w:rFonts w:ascii="Symbol" w:hAnsi="Symbol"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num w:numId="1" w16cid:durableId="1838688821">
    <w:abstractNumId w:val="3"/>
  </w:num>
  <w:num w:numId="2" w16cid:durableId="1251617766">
    <w:abstractNumId w:val="6"/>
  </w:num>
  <w:num w:numId="3" w16cid:durableId="389688917">
    <w:abstractNumId w:val="1"/>
  </w:num>
  <w:num w:numId="4" w16cid:durableId="1734042792">
    <w:abstractNumId w:val="7"/>
  </w:num>
  <w:num w:numId="5" w16cid:durableId="1056703335">
    <w:abstractNumId w:val="4"/>
  </w:num>
  <w:num w:numId="6" w16cid:durableId="1220704129">
    <w:abstractNumId w:val="2"/>
  </w:num>
  <w:num w:numId="7" w16cid:durableId="544604396">
    <w:abstractNumId w:val="8"/>
  </w:num>
  <w:num w:numId="8" w16cid:durableId="1280071609">
    <w:abstractNumId w:val="5"/>
  </w:num>
  <w:num w:numId="9" w16cid:durableId="155288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5B"/>
    <w:rsid w:val="000F2F2F"/>
    <w:rsid w:val="00134A0B"/>
    <w:rsid w:val="00156220"/>
    <w:rsid w:val="0017124D"/>
    <w:rsid w:val="00245CBF"/>
    <w:rsid w:val="003B7DB4"/>
    <w:rsid w:val="003F5C27"/>
    <w:rsid w:val="004F3D5B"/>
    <w:rsid w:val="00797F11"/>
    <w:rsid w:val="00ED2017"/>
    <w:rsid w:val="00F47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9447"/>
  <w15:chartTrackingRefBased/>
  <w15:docId w15:val="{E9D158AB-4774-49AF-8011-EE7F97EF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5B"/>
    <w:pPr>
      <w:spacing w:after="200" w:line="276" w:lineRule="auto"/>
    </w:pPr>
    <w:rPr>
      <w:rFonts w:eastAsiaTheme="minorEastAsia"/>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3D5B"/>
    <w:pPr>
      <w:ind w:left="720"/>
      <w:contextualSpacing/>
    </w:pPr>
  </w:style>
  <w:style w:type="paragraph" w:styleId="Sansinterligne">
    <w:name w:val="No Spacing"/>
    <w:uiPriority w:val="1"/>
    <w:qFormat/>
    <w:rsid w:val="004F3D5B"/>
    <w:pPr>
      <w:spacing w:after="0" w:line="240" w:lineRule="auto"/>
    </w:pPr>
    <w:rPr>
      <w:rFonts w:eastAsiaTheme="minorEastAsia"/>
      <w:kern w:val="0"/>
      <w:lang w:eastAsia="fr-FR"/>
      <w14:ligatures w14:val="none"/>
    </w:rPr>
  </w:style>
  <w:style w:type="paragraph" w:styleId="En-tte">
    <w:name w:val="header"/>
    <w:basedOn w:val="Normal"/>
    <w:link w:val="En-tteCar"/>
    <w:uiPriority w:val="99"/>
    <w:unhideWhenUsed/>
    <w:rsid w:val="004F3D5B"/>
    <w:pPr>
      <w:tabs>
        <w:tab w:val="center" w:pos="4536"/>
        <w:tab w:val="right" w:pos="9072"/>
      </w:tabs>
      <w:spacing w:after="0" w:line="240" w:lineRule="auto"/>
    </w:pPr>
  </w:style>
  <w:style w:type="character" w:customStyle="1" w:styleId="En-tteCar">
    <w:name w:val="En-tête Car"/>
    <w:basedOn w:val="Policepardfaut"/>
    <w:link w:val="En-tte"/>
    <w:uiPriority w:val="99"/>
    <w:rsid w:val="004F3D5B"/>
    <w:rPr>
      <w:rFonts w:eastAsiaTheme="minorEastAsia"/>
      <w:kern w:val="0"/>
      <w:lang w:eastAsia="fr-FR"/>
      <w14:ligatures w14:val="none"/>
    </w:rPr>
  </w:style>
  <w:style w:type="paragraph" w:styleId="Pieddepage">
    <w:name w:val="footer"/>
    <w:basedOn w:val="Normal"/>
    <w:link w:val="PieddepageCar"/>
    <w:uiPriority w:val="99"/>
    <w:unhideWhenUsed/>
    <w:rsid w:val="004F3D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D5B"/>
    <w:rPr>
      <w:rFonts w:eastAsiaTheme="minorEastAsia"/>
      <w:kern w:val="0"/>
      <w:lang w:eastAsia="fr-FR"/>
      <w14:ligatures w14:val="none"/>
    </w:rPr>
  </w:style>
  <w:style w:type="character" w:styleId="Marquedecommentaire">
    <w:name w:val="annotation reference"/>
    <w:basedOn w:val="Policepardfaut"/>
    <w:uiPriority w:val="99"/>
    <w:semiHidden/>
    <w:unhideWhenUsed/>
    <w:rsid w:val="004F3D5B"/>
    <w:rPr>
      <w:sz w:val="18"/>
      <w:szCs w:val="18"/>
    </w:rPr>
  </w:style>
  <w:style w:type="paragraph" w:styleId="Commentaire">
    <w:name w:val="annotation text"/>
    <w:basedOn w:val="Normal"/>
    <w:link w:val="CommentaireCar"/>
    <w:uiPriority w:val="99"/>
    <w:unhideWhenUsed/>
    <w:rsid w:val="004F3D5B"/>
    <w:pPr>
      <w:spacing w:line="240" w:lineRule="auto"/>
    </w:pPr>
    <w:rPr>
      <w:sz w:val="24"/>
      <w:szCs w:val="24"/>
    </w:rPr>
  </w:style>
  <w:style w:type="character" w:customStyle="1" w:styleId="CommentaireCar">
    <w:name w:val="Commentaire Car"/>
    <w:basedOn w:val="Policepardfaut"/>
    <w:link w:val="Commentaire"/>
    <w:uiPriority w:val="99"/>
    <w:rsid w:val="004F3D5B"/>
    <w:rPr>
      <w:rFonts w:eastAsiaTheme="minorEastAsia"/>
      <w:kern w:val="0"/>
      <w:sz w:val="24"/>
      <w:szCs w:val="24"/>
      <w:lang w:eastAsia="fr-FR"/>
      <w14:ligatures w14:val="none"/>
    </w:rPr>
  </w:style>
  <w:style w:type="paragraph" w:styleId="Corpsdetexte">
    <w:name w:val="Body Text"/>
    <w:basedOn w:val="Normal"/>
    <w:link w:val="CorpsdetexteCar"/>
    <w:uiPriority w:val="1"/>
    <w:qFormat/>
    <w:rsid w:val="004F3D5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orpsdetexteCar">
    <w:name w:val="Corps de texte Car"/>
    <w:basedOn w:val="Policepardfaut"/>
    <w:link w:val="Corpsdetexte"/>
    <w:uiPriority w:val="1"/>
    <w:rsid w:val="004F3D5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eate a new document." ma:contentTypeScope="" ma:versionID="d6c49d6ab2a222c12d90c921dfb79c13">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03de1dfbd1d186b2364248063e185adf"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D009A-46A9-42B0-858B-38B1C2B26741}">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2.xml><?xml version="1.0" encoding="utf-8"?>
<ds:datastoreItem xmlns:ds="http://schemas.openxmlformats.org/officeDocument/2006/customXml" ds:itemID="{658F34F0-8F4D-46E5-96C0-1AC7AA4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1B1E3-9A98-46AE-9510-6CB3323B9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5975</Words>
  <Characters>32865</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CURT</dc:creator>
  <cp:keywords/>
  <dc:description/>
  <cp:lastModifiedBy>Yoann BARGAIN</cp:lastModifiedBy>
  <cp:revision>5</cp:revision>
  <dcterms:created xsi:type="dcterms:W3CDTF">2023-11-02T09:19:00Z</dcterms:created>
  <dcterms:modified xsi:type="dcterms:W3CDTF">2023-12-01T08:19:00Z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ies>
</file>